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275B92B4" w:rsidR="00E978D0" w:rsidRPr="00B57B36" w:rsidRDefault="00A73A5E" w:rsidP="00E978D0">
      <w:pPr>
        <w:pStyle w:val="CETTitle"/>
      </w:pPr>
      <w:r>
        <w:t xml:space="preserve">Improving protein recovery </w:t>
      </w:r>
      <w:r w:rsidR="001531D5">
        <w:t xml:space="preserve">from </w:t>
      </w:r>
      <w:proofErr w:type="spellStart"/>
      <w:r w:rsidR="001531D5" w:rsidRPr="001531D5">
        <w:rPr>
          <w:i/>
          <w:iCs/>
        </w:rPr>
        <w:t>Limnospira</w:t>
      </w:r>
      <w:proofErr w:type="spellEnd"/>
      <w:r w:rsidR="001531D5" w:rsidRPr="001531D5">
        <w:rPr>
          <w:i/>
          <w:iCs/>
        </w:rPr>
        <w:t xml:space="preserve"> platensis</w:t>
      </w:r>
      <w:r w:rsidR="001531D5">
        <w:t xml:space="preserve"> through enzymatic-surfactant synergy </w:t>
      </w:r>
    </w:p>
    <w:p w14:paraId="0488FED2" w14:textId="03D497CB" w:rsidR="00B57E6F" w:rsidRPr="00561235" w:rsidRDefault="00B31B15" w:rsidP="00B57E6F">
      <w:pPr>
        <w:pStyle w:val="CETAuthors"/>
        <w:rPr>
          <w:lang w:val="it-IT"/>
        </w:rPr>
      </w:pPr>
      <w:r w:rsidRPr="00561235">
        <w:rPr>
          <w:lang w:val="it-IT"/>
        </w:rPr>
        <w:t>Mariacristina D’Ascoli</w:t>
      </w:r>
      <w:r w:rsidR="00B57E6F" w:rsidRPr="00561235">
        <w:rPr>
          <w:vertAlign w:val="superscript"/>
          <w:lang w:val="it-IT"/>
        </w:rPr>
        <w:t>a</w:t>
      </w:r>
      <w:r w:rsidR="00994F43" w:rsidRPr="00561235">
        <w:rPr>
          <w:vertAlign w:val="superscript"/>
          <w:lang w:val="it-IT"/>
        </w:rPr>
        <w:t>,</w:t>
      </w:r>
      <w:r w:rsidRPr="00561235">
        <w:rPr>
          <w:lang w:val="it-IT"/>
        </w:rPr>
        <w:t>*</w:t>
      </w:r>
      <w:r w:rsidR="00B57E6F" w:rsidRPr="00561235">
        <w:rPr>
          <w:lang w:val="it-IT"/>
        </w:rPr>
        <w:t xml:space="preserve">, </w:t>
      </w:r>
      <w:r w:rsidRPr="00561235">
        <w:rPr>
          <w:lang w:val="it-IT"/>
        </w:rPr>
        <w:t>Angela Sorrentino</w:t>
      </w:r>
      <w:r w:rsidR="00B57E6F" w:rsidRPr="00561235">
        <w:rPr>
          <w:vertAlign w:val="superscript"/>
          <w:lang w:val="it-IT"/>
        </w:rPr>
        <w:t>b</w:t>
      </w:r>
      <w:r w:rsidR="00B57E6F" w:rsidRPr="00561235">
        <w:rPr>
          <w:lang w:val="it-IT"/>
        </w:rPr>
        <w:t>,</w:t>
      </w:r>
      <w:r w:rsidR="00F6334A" w:rsidRPr="00561235">
        <w:rPr>
          <w:lang w:val="it-IT"/>
        </w:rPr>
        <w:t xml:space="preserve"> </w:t>
      </w:r>
      <w:r w:rsidR="00994F43" w:rsidRPr="00561235">
        <w:rPr>
          <w:lang w:val="it-IT"/>
        </w:rPr>
        <w:t>Antonio L. Langellotti</w:t>
      </w:r>
      <w:r w:rsidR="00994F43" w:rsidRPr="00561235">
        <w:rPr>
          <w:vertAlign w:val="superscript"/>
          <w:lang w:val="it-IT"/>
        </w:rPr>
        <w:t>b</w:t>
      </w:r>
      <w:r w:rsidR="00F6334A" w:rsidRPr="00561235">
        <w:rPr>
          <w:lang w:val="it-IT"/>
        </w:rPr>
        <w:t>, Prospero Di Pierro</w:t>
      </w:r>
      <w:r w:rsidR="00F6334A" w:rsidRPr="00561235">
        <w:rPr>
          <w:vertAlign w:val="superscript"/>
          <w:lang w:val="it-IT"/>
        </w:rPr>
        <w:t>a</w:t>
      </w:r>
      <w:r w:rsidR="00770668">
        <w:rPr>
          <w:vertAlign w:val="superscript"/>
          <w:lang w:val="it-IT"/>
        </w:rPr>
        <w:t>,b</w:t>
      </w:r>
      <w:r w:rsidR="00F6334A" w:rsidRPr="00561235">
        <w:rPr>
          <w:lang w:val="it-IT"/>
        </w:rPr>
        <w:t xml:space="preserve"> </w:t>
      </w:r>
    </w:p>
    <w:p w14:paraId="6B2D21B3" w14:textId="69AF0056" w:rsidR="00B57E6F" w:rsidRPr="00561235" w:rsidRDefault="00B57E6F" w:rsidP="00B57E6F">
      <w:pPr>
        <w:pStyle w:val="CETAddress"/>
        <w:rPr>
          <w:lang w:val="it-IT"/>
        </w:rPr>
      </w:pPr>
      <w:r w:rsidRPr="00561235">
        <w:rPr>
          <w:vertAlign w:val="superscript"/>
          <w:lang w:val="it-IT"/>
        </w:rPr>
        <w:t>a</w:t>
      </w:r>
      <w:r w:rsidR="00F57857" w:rsidRPr="00561235">
        <w:rPr>
          <w:rFonts w:cs="Arial"/>
          <w:lang w:val="it-IT"/>
        </w:rPr>
        <w:t xml:space="preserve">Department of Agricultural Sciences, </w:t>
      </w:r>
      <w:r w:rsidR="0022402C" w:rsidRPr="00561235">
        <w:rPr>
          <w:rFonts w:cs="Arial"/>
          <w:lang w:val="it-IT"/>
        </w:rPr>
        <w:t>University of Naples Federico II, Piazza Carlo di Bordone</w:t>
      </w:r>
      <w:r w:rsidR="00D040B6" w:rsidRPr="00561235">
        <w:rPr>
          <w:rFonts w:cs="Arial"/>
          <w:lang w:val="it-IT"/>
        </w:rPr>
        <w:t>, 80055, Portici (NA), Italy</w:t>
      </w:r>
      <w:r w:rsidR="00D040B6" w:rsidRPr="00561235">
        <w:rPr>
          <w:rFonts w:ascii="Times New Roman" w:hAnsi="Times New Roman"/>
          <w:lang w:val="it-IT"/>
        </w:rPr>
        <w:t>.</w:t>
      </w:r>
    </w:p>
    <w:p w14:paraId="3D72B0B0" w14:textId="79ACC399" w:rsidR="00B57E6F" w:rsidRPr="00561235" w:rsidRDefault="00B57E6F" w:rsidP="00B57E6F">
      <w:pPr>
        <w:pStyle w:val="CETAddress"/>
        <w:rPr>
          <w:lang w:val="it-IT"/>
        </w:rPr>
      </w:pPr>
      <w:r w:rsidRPr="00561235">
        <w:rPr>
          <w:vertAlign w:val="superscript"/>
          <w:lang w:val="it-IT"/>
        </w:rPr>
        <w:t>b</w:t>
      </w:r>
      <w:r w:rsidR="004C1A73" w:rsidRPr="00561235">
        <w:rPr>
          <w:rFonts w:cs="Arial"/>
          <w:lang w:val="it-IT"/>
        </w:rPr>
        <w:t>Centre for Innovation and Development in Food Industry, University of Naples Federico II, Via Università 133, 80055, Portici (NA), Italy</w:t>
      </w:r>
      <w:r w:rsidR="004C1A73" w:rsidRPr="00561235">
        <w:rPr>
          <w:lang w:val="it-IT"/>
        </w:rPr>
        <w:t xml:space="preserve"> </w:t>
      </w:r>
      <w:r w:rsidRPr="00561235">
        <w:rPr>
          <w:lang w:val="it-IT"/>
        </w:rPr>
        <w:t xml:space="preserve"> </w:t>
      </w:r>
    </w:p>
    <w:p w14:paraId="73F1267A" w14:textId="6FB64240" w:rsidR="00B57E6F" w:rsidRPr="00C82B25" w:rsidRDefault="00C82B25" w:rsidP="00B57E6F">
      <w:pPr>
        <w:pStyle w:val="CETemail"/>
        <w:rPr>
          <w:lang w:val="en-US"/>
        </w:rPr>
      </w:pPr>
      <w:r w:rsidRPr="00C82B25">
        <w:rPr>
          <w:lang w:val="en-US"/>
        </w:rPr>
        <w:t>mariacristina.dascoli@</w:t>
      </w:r>
      <w:r>
        <w:rPr>
          <w:lang w:val="en-US"/>
        </w:rPr>
        <w:t>unina.it</w:t>
      </w:r>
      <w:r w:rsidR="00B57E6F" w:rsidRPr="00C82B25">
        <w:rPr>
          <w:lang w:val="en-US"/>
        </w:rPr>
        <w:t xml:space="preserve"> </w:t>
      </w:r>
    </w:p>
    <w:p w14:paraId="7B5EAF7D" w14:textId="77777777" w:rsidR="00D722D1" w:rsidRPr="00205370" w:rsidRDefault="00D722D1" w:rsidP="00D722D1">
      <w:pPr>
        <w:pStyle w:val="CETBodytext"/>
      </w:pPr>
    </w:p>
    <w:p w14:paraId="37A61FCE" w14:textId="5EA06EC4" w:rsidR="00DA24C6" w:rsidRDefault="00F1026B" w:rsidP="00586AD5">
      <w:pPr>
        <w:pStyle w:val="CETBodytext"/>
      </w:pPr>
      <w:bookmarkStart w:id="1" w:name="_Hlk495475023"/>
      <w:r w:rsidRPr="00F1026B">
        <w:rPr>
          <w:lang w:val="en-GB"/>
        </w:rPr>
        <w:t xml:space="preserve">By 2050, the global population is expected to reach 9.5 billion, driving a projected 32–78% increase in protein demand and reinforcing the urgency for sustainable, high-quality protein sources in line with the UN Sustainable Development Goals. </w:t>
      </w:r>
      <w:r w:rsidR="006A2FD7">
        <w:rPr>
          <w:lang w:val="en-GB"/>
        </w:rPr>
        <w:t>Since</w:t>
      </w:r>
      <w:r w:rsidRPr="00F1026B">
        <w:rPr>
          <w:lang w:val="en-GB"/>
        </w:rPr>
        <w:t xml:space="preserve"> conventional animal-derived proteins impose significant environmental pressures, microalgae represent a sustainable alternative due to their rapid biomass accumulation, low resource inputs and abundance of proteins, polyunsaturated fatty acids and bioactive metabolites. </w:t>
      </w:r>
      <w:proofErr w:type="spellStart"/>
      <w:r w:rsidRPr="00F1026B">
        <w:rPr>
          <w:i/>
          <w:iCs/>
          <w:lang w:val="en-GB"/>
        </w:rPr>
        <w:t>Limnospira</w:t>
      </w:r>
      <w:proofErr w:type="spellEnd"/>
      <w:r w:rsidRPr="00F1026B">
        <w:rPr>
          <w:i/>
          <w:iCs/>
          <w:lang w:val="en-GB"/>
        </w:rPr>
        <w:t xml:space="preserve"> platensis</w:t>
      </w:r>
      <w:r w:rsidRPr="00F1026B">
        <w:rPr>
          <w:lang w:val="en-GB"/>
        </w:rPr>
        <w:t xml:space="preserve"> (Spirulina) is particularly notable for its elevated protein content, positioning it as a competitive substitute for traditional protein sources such as soy, eggs and meat. </w:t>
      </w:r>
      <w:r>
        <w:rPr>
          <w:lang w:val="en-GB"/>
        </w:rPr>
        <w:t>However</w:t>
      </w:r>
      <w:r w:rsidRPr="00F1026B">
        <w:rPr>
          <w:lang w:val="en-GB"/>
        </w:rPr>
        <w:t xml:space="preserve">, its structurally resilient cell wall and polysaccharide matrix have necessitated the use of energy-intensive, solvent-based extraction approaches. In this context, lysozyme has emerged as a promising biocatalyst to support greener protein recovery. This study investigated whether lysozyme incubation in the presence of Triton X-100 enhances protein </w:t>
      </w:r>
      <w:r w:rsidR="0059581E">
        <w:rPr>
          <w:lang w:val="en-GB"/>
        </w:rPr>
        <w:t>release</w:t>
      </w:r>
      <w:r w:rsidR="0059581E" w:rsidRPr="00F1026B">
        <w:rPr>
          <w:lang w:val="en-GB"/>
        </w:rPr>
        <w:t xml:space="preserve"> </w:t>
      </w:r>
      <w:r w:rsidRPr="00F1026B">
        <w:rPr>
          <w:lang w:val="en-GB"/>
        </w:rPr>
        <w:t xml:space="preserve">by mitigating micelle formation. Lyophilized biomass was treated with </w:t>
      </w:r>
      <w:r w:rsidR="002E1412">
        <w:rPr>
          <w:lang w:val="en-GB"/>
        </w:rPr>
        <w:t xml:space="preserve">increasing amount of </w:t>
      </w:r>
      <w:r w:rsidRPr="00F1026B">
        <w:rPr>
          <w:lang w:val="en-GB"/>
        </w:rPr>
        <w:t>lysozyme</w:t>
      </w:r>
      <w:r w:rsidR="002E1412">
        <w:rPr>
          <w:lang w:val="en-GB"/>
        </w:rPr>
        <w:t xml:space="preserve"> (from </w:t>
      </w:r>
      <w:r w:rsidR="002E1412" w:rsidRPr="00F1026B">
        <w:rPr>
          <w:lang w:val="en-GB"/>
        </w:rPr>
        <w:t>1250</w:t>
      </w:r>
      <w:r w:rsidR="002E1412">
        <w:rPr>
          <w:lang w:val="en-GB"/>
        </w:rPr>
        <w:t xml:space="preserve"> to </w:t>
      </w:r>
      <w:r w:rsidR="002E1412" w:rsidRPr="00F1026B">
        <w:rPr>
          <w:lang w:val="en-GB"/>
        </w:rPr>
        <w:t>5000 U/g</w:t>
      </w:r>
      <w:r w:rsidR="002E1412">
        <w:rPr>
          <w:lang w:val="en-GB"/>
        </w:rPr>
        <w:t xml:space="preserve"> o</w:t>
      </w:r>
      <w:r w:rsidR="006A2FD7">
        <w:rPr>
          <w:lang w:val="en-GB"/>
        </w:rPr>
        <w:t>f</w:t>
      </w:r>
      <w:r w:rsidR="002E1412">
        <w:rPr>
          <w:lang w:val="en-GB"/>
        </w:rPr>
        <w:t xml:space="preserve"> biomass)</w:t>
      </w:r>
      <w:r w:rsidRPr="00F1026B">
        <w:rPr>
          <w:lang w:val="en-GB"/>
        </w:rPr>
        <w:t xml:space="preserve"> for 1–2 h, with Triton X-100 maintained at 0.5</w:t>
      </w:r>
      <w:r w:rsidR="007A4546" w:rsidRPr="00F1026B">
        <w:rPr>
          <w:lang w:val="en-GB"/>
        </w:rPr>
        <w:t>%</w:t>
      </w:r>
      <w:r w:rsidR="00FD5D3F">
        <w:rPr>
          <w:lang w:val="en-GB"/>
        </w:rPr>
        <w:t xml:space="preserve"> (</w:t>
      </w:r>
      <w:r w:rsidR="00E118C3">
        <w:rPr>
          <w:lang w:val="en-GB"/>
        </w:rPr>
        <w:t>w</w:t>
      </w:r>
      <w:r w:rsidR="00FD5D3F">
        <w:rPr>
          <w:lang w:val="en-GB"/>
        </w:rPr>
        <w:t>/v)</w:t>
      </w:r>
      <w:r w:rsidR="007A4546">
        <w:rPr>
          <w:lang w:val="en-GB"/>
        </w:rPr>
        <w:t>.</w:t>
      </w:r>
      <w:r w:rsidRPr="00F1026B">
        <w:rPr>
          <w:lang w:val="en-GB"/>
        </w:rPr>
        <w:t xml:space="preserve"> The optimal condition (2500 U/g) yielded </w:t>
      </w:r>
      <w:r w:rsidR="0093422A">
        <w:rPr>
          <w:lang w:val="en-GB"/>
        </w:rPr>
        <w:t xml:space="preserve">about </w:t>
      </w:r>
      <w:r w:rsidR="00C220C2">
        <w:rPr>
          <w:lang w:val="en-GB"/>
        </w:rPr>
        <w:t>30</w:t>
      </w:r>
      <w:r w:rsidRPr="00F1026B">
        <w:rPr>
          <w:lang w:val="en-GB"/>
        </w:rPr>
        <w:t xml:space="preserve">% </w:t>
      </w:r>
      <w:r w:rsidR="00C220C2">
        <w:rPr>
          <w:lang w:val="en-GB"/>
        </w:rPr>
        <w:t xml:space="preserve">of </w:t>
      </w:r>
      <w:r w:rsidRPr="00F1026B">
        <w:rPr>
          <w:lang w:val="en-GB"/>
        </w:rPr>
        <w:t xml:space="preserve">protein after 1 h and </w:t>
      </w:r>
      <w:r w:rsidR="00C220C2">
        <w:rPr>
          <w:rFonts w:ascii="Symbol" w:eastAsia="Symbol" w:hAnsi="Symbol" w:cs="Symbol"/>
          <w:lang w:val="en-GB"/>
        </w:rPr>
        <w:t>~</w:t>
      </w:r>
      <w:r w:rsidRPr="00F1026B">
        <w:rPr>
          <w:lang w:val="en-GB"/>
        </w:rPr>
        <w:t>35% after 2 h</w:t>
      </w:r>
      <w:r>
        <w:rPr>
          <w:lang w:val="en-GB"/>
        </w:rPr>
        <w:t xml:space="preserve"> with </w:t>
      </w:r>
      <w:r w:rsidRPr="00F1026B">
        <w:rPr>
          <w:lang w:val="en-GB"/>
        </w:rPr>
        <w:t>an approximate 24% increase</w:t>
      </w:r>
      <w:r>
        <w:rPr>
          <w:lang w:val="en-GB"/>
        </w:rPr>
        <w:t xml:space="preserve">, </w:t>
      </w:r>
      <w:r w:rsidRPr="00F1026B">
        <w:rPr>
          <w:lang w:val="en-GB"/>
        </w:rPr>
        <w:t xml:space="preserve">demonstrating that the synergistic action of lysozyme and </w:t>
      </w:r>
      <w:r>
        <w:rPr>
          <w:lang w:val="en-GB"/>
        </w:rPr>
        <w:t>surfactant</w:t>
      </w:r>
      <w:r w:rsidRPr="00F1026B">
        <w:rPr>
          <w:lang w:val="en-GB"/>
        </w:rPr>
        <w:t xml:space="preserve"> markedly improves cell wall disruption, th</w:t>
      </w:r>
      <w:r>
        <w:rPr>
          <w:lang w:val="en-GB"/>
        </w:rPr>
        <w:t>us</w:t>
      </w:r>
      <w:r w:rsidRPr="00F1026B">
        <w:rPr>
          <w:lang w:val="en-GB"/>
        </w:rPr>
        <w:t xml:space="preserve"> significantly enhancing protein recovery.</w:t>
      </w:r>
      <w:bookmarkEnd w:id="1"/>
    </w:p>
    <w:p w14:paraId="476B2F2E" w14:textId="77777777" w:rsidR="00600535" w:rsidRPr="00B57B36" w:rsidRDefault="00600535" w:rsidP="00600535">
      <w:pPr>
        <w:pStyle w:val="CETHeading1"/>
        <w:rPr>
          <w:lang w:val="en-GB"/>
        </w:rPr>
      </w:pPr>
      <w:r w:rsidRPr="00B57B36">
        <w:rPr>
          <w:lang w:val="en-GB"/>
        </w:rPr>
        <w:t>Introduction</w:t>
      </w:r>
    </w:p>
    <w:p w14:paraId="47D15353" w14:textId="4F665C3C" w:rsidR="00EC07B6" w:rsidRPr="00CF210B" w:rsidRDefault="005307E1" w:rsidP="00EC07B6">
      <w:pPr>
        <w:pStyle w:val="CETBodytext"/>
      </w:pPr>
      <w:r w:rsidRPr="005307E1">
        <w:rPr>
          <w:lang w:val="en-GB"/>
        </w:rPr>
        <w:t>The projected growth of the global population</w:t>
      </w:r>
      <w:r>
        <w:rPr>
          <w:lang w:val="en-GB"/>
        </w:rPr>
        <w:t xml:space="preserve">, </w:t>
      </w:r>
      <w:r w:rsidRPr="005307E1">
        <w:rPr>
          <w:lang w:val="en-GB"/>
        </w:rPr>
        <w:t xml:space="preserve">expected to reach </w:t>
      </w:r>
      <w:r>
        <w:rPr>
          <w:lang w:val="en-GB"/>
        </w:rPr>
        <w:t>9.5</w:t>
      </w:r>
      <w:r w:rsidRPr="005307E1">
        <w:rPr>
          <w:lang w:val="en-GB"/>
        </w:rPr>
        <w:t xml:space="preserve"> billion by 2050</w:t>
      </w:r>
      <w:r>
        <w:rPr>
          <w:lang w:val="en-GB"/>
        </w:rPr>
        <w:t xml:space="preserve">, </w:t>
      </w:r>
      <w:r w:rsidRPr="005307E1">
        <w:rPr>
          <w:lang w:val="en-GB"/>
        </w:rPr>
        <w:t>poses a significant challenge to the sustainability of global food systems</w:t>
      </w:r>
      <w:r w:rsidR="009011CC">
        <w:rPr>
          <w:lang w:val="en-GB"/>
        </w:rPr>
        <w:t xml:space="preserve"> </w:t>
      </w:r>
      <w:r w:rsidR="00D26484">
        <w:rPr>
          <w:lang w:val="en-GB"/>
        </w:rPr>
        <w:fldChar w:fldCharType="begin" w:fldLock="1"/>
      </w:r>
      <w:r w:rsidR="00F877F0">
        <w:rPr>
          <w:lang w:val="en-GB"/>
        </w:rPr>
        <w:instrText>ADDIN CSL_CITATION {"citationItems":[{"id":"ITEM-1","itemData":{"DOI":"10.1016/j.agwat.2024.108774","ISSN":"18732283","abstract":"Rapid population growth and climate change are poised to significantly impact water resources and agriculture. Consequently, it becomes imperative to delve into the repercussions of climate change on agriculture and natural resources in developing nations. In this research, an economic–hydrological model was employed to assess the influence of climate change on water management and cropping patterns in the Eastern border catchment of Iran. The climatic data used in this study, spanning the years 1997–2022, encompassed daily rainfall and temperature records from the Khorasan and Sistan &amp; Balouchestan meteorological organization, as well as the Iranian Statistical Center. Monthly water discharge data were obtained from the Khorasan and Sistan &amp; Balouchestan regional water authority, while information on crop levels and agricultural inputs was collected from the Khorasan and Sistan &amp; Balouchestan agricultural jihad organization. The findings reveal that areas dedicated to cultivating high-yield crops experienced a decrease when associated with high water consumption, whereas the cultivation areas of high-yield crops expanded when water consumption was reduced. The implementation of modern irrigation methods, such as pressurized irrigation, not only conserves valuable water resources but also enhances efficiency, ultimately resulting in decreased water consumption and increased production. Consequently, the provision of enhanced training programs aimed at educating farmers about these practices and facilitating their adoption can play a pivotal role in adapting to and mitigating the challenges posed by climate change.","author":[{"dropping-particle":"","family":"Rastegaripour","given":"Fatemeh","non-dropping-particle":"","parse-names":false,"suffix":""},{"dropping-particle":"","family":"Tavassoli","given":"Abolfazl","non-dropping-particle":"","parse-names":false,"suffix":""},{"dropping-particle":"","family":"Babaeian","given":"Mahdi","non-dropping-particle":"","parse-names":false,"suffix":""},{"dropping-particle":"","family":"Fernández-Gálvez","given":"Jesús","non-dropping-particle":"","parse-names":false,"suffix":""},{"dropping-particle":"","family":"Caballero-Calvo","given":"Andrés","non-dropping-particle":"","parse-names":false,"suffix":""}],"container-title":"Agricultural Water Management","id":"ITEM-1","issued":{"date-parts":[["2024"]]},"page":"108774","title":"Assessing the impacts of climate change on water resource management and crop patterns in Eastern Iran","type":"article-journal","volume":"295"},"uris":["http://www.mendeley.com/documents/?uuid=dea01ed5-7657-4ac7-9f50-e1ede48c2301"]}],"mendeley":{"formattedCitation":"(Rastegaripour et al., 2024)","plainTextFormattedCitation":"(Rastegaripour et al., 2024)","previouslyFormattedCitation":"(Rastegaripour et al., 2024)"},"properties":{"noteIndex":0},"schema":"https://github.com/citation-style-language/schema/raw/master/csl-citation.json"}</w:instrText>
      </w:r>
      <w:r w:rsidR="00D26484">
        <w:rPr>
          <w:lang w:val="en-GB"/>
        </w:rPr>
        <w:fldChar w:fldCharType="separate"/>
      </w:r>
      <w:r w:rsidR="00D26484" w:rsidRPr="00D26484">
        <w:rPr>
          <w:noProof/>
          <w:lang w:val="en-GB"/>
        </w:rPr>
        <w:t>(Rastegaripour et al., 2024)</w:t>
      </w:r>
      <w:r w:rsidR="00D26484">
        <w:rPr>
          <w:lang w:val="en-GB"/>
        </w:rPr>
        <w:fldChar w:fldCharType="end"/>
      </w:r>
      <w:r w:rsidR="00FD084C">
        <w:rPr>
          <w:lang w:val="en-GB"/>
        </w:rPr>
        <w:t xml:space="preserve">. </w:t>
      </w:r>
      <w:r w:rsidR="00F147F8" w:rsidRPr="00F147F8">
        <w:rPr>
          <w:lang w:val="en-GB"/>
        </w:rPr>
        <w:t>As the population expands, the demand for essential resources such as arable land</w:t>
      </w:r>
      <w:r w:rsidR="003E42D8">
        <w:rPr>
          <w:lang w:val="en-GB"/>
        </w:rPr>
        <w:t xml:space="preserve"> and</w:t>
      </w:r>
      <w:r w:rsidR="00F147F8" w:rsidRPr="00F147F8">
        <w:rPr>
          <w:lang w:val="en-GB"/>
        </w:rPr>
        <w:t xml:space="preserve"> freshw</w:t>
      </w:r>
      <w:r w:rsidR="00513E87">
        <w:rPr>
          <w:lang w:val="en-GB"/>
        </w:rPr>
        <w:t>a</w:t>
      </w:r>
      <w:r w:rsidR="00F147F8" w:rsidRPr="00F147F8">
        <w:rPr>
          <w:lang w:val="en-GB"/>
        </w:rPr>
        <w:t>ter is expected to rise sharply</w:t>
      </w:r>
      <w:r w:rsidR="00720EC0">
        <w:rPr>
          <w:lang w:val="en-GB"/>
        </w:rPr>
        <w:t xml:space="preserve"> </w:t>
      </w:r>
      <w:r w:rsidR="00720EC0">
        <w:rPr>
          <w:lang w:val="en-GB"/>
        </w:rPr>
        <w:fldChar w:fldCharType="begin" w:fldLock="1"/>
      </w:r>
      <w:r w:rsidR="00F877F0">
        <w:rPr>
          <w:lang w:val="en-GB"/>
        </w:rPr>
        <w:instrText>ADDIN CSL_CITATION {"citationItems":[{"id":"ITEM-1","itemData":{"DOI":"10.1007/s10668-023-03638-7","ISSN":"15732975","abstract":"The current agriculture system has become complex and fragile in recent years. With an increase in population, the demand for food is increasing, but the resources such as arable land and water are limited, and clearing forest land for cultivation and over-extraction of groundwater are changing land-use patterns and depleting groundwater resources, which again are responsible for multiple risks in agriculture and food system. The limited land and water resources with increased global population and its demand for food have mainly stressed small farmers. The rising environment, social and economic risks such as crop disease outbreaks, climate risk causing natural hazards such as floods, famine, drought, exposure to chemicals, technology risks such as genetically modified crops, and biofuels, food demand disparities, demographic and dietary changes, financial risk, conflict and political unrest, biological diversity loss, psychological factors in long-term decision making, and emerging complexity within agriculture system network are the some of the examples of multiple risks faced by small farmers in developing nations. Understanding the link among multiple domains such as environment, soil and hydrology, science, technology, finance, psychology, nutrition, and relation and conflicts is vital to study the multiple risks associated with the agriculture system as these domains overlap. Thus, sustainable long-term solutions cannot be confined to a single discipline approach. Therefore, there is a need to understand the intertwined nature of multiple risks affecting farmers. First, the author emphasizes on understanding the interconnected nature of rising multiple risks in modern industrial agriculture and food system in terms of social, environmental, and economic dimensions, this understanding is crucial for sustainable agriculture policy framing. Second, providing policy implications that will help policy makers to develop legalize mechanism to reduce rising risk of hazards.","author":[{"dropping-particle":"","family":"Khatri","given":"Priti","non-dropping-particle":"","parse-names":false,"suffix":""},{"dropping-particle":"","family":"Kumar","given":"Prashant","non-dropping-particle":"","parse-names":false,"suffix":""},{"dropping-particle":"","family":"Shakya","given":"Kaushlesh Singh","non-dropping-particle":"","parse-names":false,"suffix":""},{"dropping-particle":"","family":"Kirlas","given":"Marios C.","non-dropping-particle":"","parse-names":false,"suffix":""},{"dropping-particle":"","family":"Tiwari","given":"Kamal Kant","non-dropping-particle":"","parse-names":false,"suffix":""}],"container-title":"Environment, Development and Sustainability","id":"ITEM-1","issued":{"date-parts":[["2024"]]},"page":"24107–24150","title":"Understanding the intertwined nature of rising multiple risks in modern agriculture and food system","type":"article-journal","volume":"26"},"uris":["http://www.mendeley.com/documents/?uuid=40f970b0-1f9e-4296-a1b6-88e7cac76056"]}],"mendeley":{"formattedCitation":"(Khatri et al., 2024)","plainTextFormattedCitation":"(Khatri et al., 2024)","previouslyFormattedCitation":"(Khatri et al., 2024)"},"properties":{"noteIndex":0},"schema":"https://github.com/citation-style-language/schema/raw/master/csl-citation.json"}</w:instrText>
      </w:r>
      <w:r w:rsidR="00720EC0">
        <w:rPr>
          <w:lang w:val="en-GB"/>
        </w:rPr>
        <w:fldChar w:fldCharType="separate"/>
      </w:r>
      <w:r w:rsidR="00720EC0" w:rsidRPr="00720EC0">
        <w:rPr>
          <w:noProof/>
          <w:lang w:val="en-GB"/>
        </w:rPr>
        <w:t>(Khatri et al., 2024)</w:t>
      </w:r>
      <w:r w:rsidR="00720EC0">
        <w:rPr>
          <w:lang w:val="en-GB"/>
        </w:rPr>
        <w:fldChar w:fldCharType="end"/>
      </w:r>
      <w:r w:rsidR="00F22128" w:rsidRPr="00F22128">
        <w:rPr>
          <w:lang w:val="en-GB"/>
        </w:rPr>
        <w:t>.</w:t>
      </w:r>
      <w:r w:rsidR="00020FDE" w:rsidRPr="00020FDE">
        <w:rPr>
          <w:lang w:val="en-GB"/>
        </w:rPr>
        <w:t xml:space="preserve"> </w:t>
      </w:r>
      <w:r w:rsidR="00020FDE">
        <w:rPr>
          <w:lang w:val="en-GB"/>
        </w:rPr>
        <w:t>With this trend</w:t>
      </w:r>
      <w:r w:rsidR="00020FDE" w:rsidRPr="00F147F8">
        <w:rPr>
          <w:lang w:val="en-GB"/>
        </w:rPr>
        <w:t>, global protein demand</w:t>
      </w:r>
      <w:r w:rsidR="00020FDE">
        <w:rPr>
          <w:lang w:val="en-GB"/>
        </w:rPr>
        <w:t xml:space="preserve"> for food applications</w:t>
      </w:r>
      <w:r w:rsidR="00020FDE" w:rsidRPr="00F147F8">
        <w:rPr>
          <w:lang w:val="en-GB"/>
        </w:rPr>
        <w:t xml:space="preserve"> is </w:t>
      </w:r>
      <w:r w:rsidR="00020FDE">
        <w:rPr>
          <w:lang w:val="en-GB"/>
        </w:rPr>
        <w:t>foreseen</w:t>
      </w:r>
      <w:r w:rsidR="00020FDE" w:rsidRPr="00F147F8">
        <w:rPr>
          <w:lang w:val="en-GB"/>
        </w:rPr>
        <w:t xml:space="preserve"> to increase substantially, reflecting shifts in dietary needs and consumption patterns. </w:t>
      </w:r>
      <w:r w:rsidR="00020FDE">
        <w:rPr>
          <w:lang w:val="en-GB"/>
        </w:rPr>
        <w:t>Currently</w:t>
      </w:r>
      <w:r w:rsidR="00020FDE" w:rsidRPr="00F147F8">
        <w:rPr>
          <w:lang w:val="en-GB"/>
        </w:rPr>
        <w:t xml:space="preserve">, traditional food production systems, which rely heavily on animal-based protein sources, </w:t>
      </w:r>
      <w:r w:rsidR="00020FDE">
        <w:rPr>
          <w:lang w:val="en-GB"/>
        </w:rPr>
        <w:t>have become</w:t>
      </w:r>
      <w:r w:rsidR="00020FDE" w:rsidRPr="00F147F8">
        <w:rPr>
          <w:lang w:val="en-GB"/>
        </w:rPr>
        <w:t xml:space="preserve"> unsustainable</w:t>
      </w:r>
      <w:r w:rsidR="00020FDE">
        <w:rPr>
          <w:lang w:val="en-GB"/>
        </w:rPr>
        <w:t xml:space="preserve"> being responsible for greenhouse gas emissions and water pollution </w:t>
      </w:r>
      <w:r w:rsidR="00020FDE">
        <w:rPr>
          <w:lang w:val="en-GB"/>
        </w:rPr>
        <w:fldChar w:fldCharType="begin" w:fldLock="1"/>
      </w:r>
      <w:r w:rsidR="00020FDE">
        <w:rPr>
          <w:lang w:val="en-GB"/>
        </w:rPr>
        <w:instrText>ADDIN CSL_CITATION {"citationItems":[{"id":"ITEM-1","itemData":{"DOI":"10.3390/su16177701","ISSN":"20711050","abstract":"The manuscript was prepared to conduct a thorough analysis and deepen the understanding of sustainable food production and diets within the context of the challenges posed by intensive agricultural practices and their environmental impacts, as well as their effects on human health. The rapid growth of the human population necessitates an increase in food production to meet nutritional needs. However, increasing the production of animal-derived products, which are significant protein sources, is likely to worsen undesirable consequences, such as global climate change, greenhouse gas emissions, and a larger carbon footprint. Traditional farming techniques also contribute to environmental contamination due to the use of synthetic fertilizers and pesticides. Transitioning to a sustainable food production model that addresses food needs while protecting consumer health and the environment is crucial. The challenge for the food industry and research centers is to find and develop the production of alternative sources of protein. In addition to the technological problems that must be solved, there is consumer education focused on healthy eating and overcoming psychological barriers related to the consumption of new foods.","author":[{"dropping-particle":"","family":"Gil","given":"Marian","non-dropping-particle":"","parse-names":false,"suffix":""},{"dropping-particle":"","family":"Rudy","given":"Mariusz","non-dropping-particle":"","parse-names":false,"suffix":""},{"dropping-particle":"","family":"Duma-Kocan","given":"Paulina","non-dropping-particle":"","parse-names":false,"suffix":""},{"dropping-particle":"","family":"Stanisławczyk","given":"Renata","non-dropping-particle":"","parse-names":false,"suffix":""},{"dropping-particle":"","family":"Krajewska","given":"Anna","non-dropping-particle":"","parse-names":false,"suffix":""},{"dropping-particle":"","family":"Dziki","given":"Dariusz","non-dropping-particle":"","parse-names":false,"suffix":""},{"dropping-particle":"","family":"Hassoon","given":"Waleed H.","non-dropping-particle":"","parse-names":false,"suffix":""}],"container-title":"Sustainability (Switzerland)","id":"ITEM-1","issue":"17","issued":{"date-parts":[["2024"]]},"page":"1-27","title":"Sustainability of Alternatives to Animal Protein Sources, a Comprehensive Review","type":"article-journal","volume":"16"},"uris":["http://www.mendeley.com/documents/?uuid=bd2b6245-1f50-4fd6-bf4a-c09b6e4813ab"]}],"mendeley":{"formattedCitation":"(Gil et al., 2024)","plainTextFormattedCitation":"(Gil et al., 2024)","previouslyFormattedCitation":"(Gil et al., 2024)"},"properties":{"noteIndex":0},"schema":"https://github.com/citation-style-language/schema/raw/master/csl-citation.json"}</w:instrText>
      </w:r>
      <w:r w:rsidR="00020FDE">
        <w:rPr>
          <w:lang w:val="en-GB"/>
        </w:rPr>
        <w:fldChar w:fldCharType="separate"/>
      </w:r>
      <w:r w:rsidR="00020FDE" w:rsidRPr="00EE268D">
        <w:rPr>
          <w:noProof/>
          <w:lang w:val="en-GB"/>
        </w:rPr>
        <w:t>(Gil et al., 2024)</w:t>
      </w:r>
      <w:r w:rsidR="00020FDE">
        <w:rPr>
          <w:lang w:val="en-GB"/>
        </w:rPr>
        <w:fldChar w:fldCharType="end"/>
      </w:r>
      <w:r w:rsidR="00020FDE">
        <w:rPr>
          <w:lang w:val="en-GB"/>
        </w:rPr>
        <w:t>.</w:t>
      </w:r>
      <w:r w:rsidR="00085D2F">
        <w:rPr>
          <w:lang w:val="en-GB"/>
        </w:rPr>
        <w:t>Th</w:t>
      </w:r>
      <w:r w:rsidR="00634202">
        <w:rPr>
          <w:lang w:val="en-GB"/>
        </w:rPr>
        <w:t>erefore</w:t>
      </w:r>
      <w:r w:rsidR="00085D2F">
        <w:rPr>
          <w:lang w:val="en-GB"/>
        </w:rPr>
        <w:t>,</w:t>
      </w:r>
      <w:r w:rsidR="00207E96">
        <w:rPr>
          <w:lang w:val="en-GB"/>
        </w:rPr>
        <w:t xml:space="preserve"> </w:t>
      </w:r>
      <w:r w:rsidR="00C17F98" w:rsidRPr="000217B1">
        <w:t>finding</w:t>
      </w:r>
      <w:r w:rsidR="00AF3B10" w:rsidRPr="000217B1">
        <w:t xml:space="preserve"> alternative protein sources</w:t>
      </w:r>
      <w:r w:rsidR="00207E96">
        <w:t xml:space="preserve"> </w:t>
      </w:r>
      <w:r w:rsidR="00237BC3">
        <w:t xml:space="preserve">has emerged as </w:t>
      </w:r>
      <w:r w:rsidR="00205370">
        <w:t>an</w:t>
      </w:r>
      <w:r w:rsidR="00237BC3">
        <w:t xml:space="preserve"> urgent </w:t>
      </w:r>
      <w:r w:rsidR="003E42D8">
        <w:t>topic for the scientific community</w:t>
      </w:r>
      <w:r w:rsidR="00AF3B10" w:rsidRPr="000217B1">
        <w:t>.</w:t>
      </w:r>
      <w:r w:rsidR="004556D5" w:rsidRPr="00527F0A">
        <w:rPr>
          <w:rFonts w:ascii="Times New Roman" w:hAnsi="Times New Roman"/>
          <w:sz w:val="24"/>
          <w:szCs w:val="24"/>
          <w:lang w:eastAsia="it-IT"/>
        </w:rPr>
        <w:t xml:space="preserve"> </w:t>
      </w:r>
      <w:r w:rsidR="004556D5" w:rsidRPr="00527F0A">
        <w:t>The food industry has recently increased its efforts to develop novel products</w:t>
      </w:r>
      <w:r w:rsidR="003E42D8">
        <w:t xml:space="preserve"> from</w:t>
      </w:r>
      <w:r w:rsidR="004556D5" w:rsidRPr="00527F0A">
        <w:t xml:space="preserve"> </w:t>
      </w:r>
      <w:r w:rsidR="0026763C">
        <w:t>microalgae</w:t>
      </w:r>
      <w:r w:rsidR="003E42D8">
        <w:t xml:space="preserve"> biomass</w:t>
      </w:r>
      <w:r w:rsidR="0026763C">
        <w:t xml:space="preserve"> </w:t>
      </w:r>
      <w:r w:rsidR="003E42D8">
        <w:t>for mainstream</w:t>
      </w:r>
      <w:r w:rsidR="003E42D8" w:rsidRPr="00527F0A">
        <w:t xml:space="preserve"> </w:t>
      </w:r>
      <w:r w:rsidR="004556D5" w:rsidRPr="00527F0A">
        <w:t xml:space="preserve">food production </w:t>
      </w:r>
      <w:r w:rsidR="002D42B1">
        <w:fldChar w:fldCharType="begin" w:fldLock="1"/>
      </w:r>
      <w:r w:rsidR="00C62F71">
        <w:instrText>ADDIN CSL_CITATION {"citationItems":[{"id":"ITEM-1","itemData":{"DOI":"10.1016/j.foodpol.2025.102894","ISSN":"03069192","abstract":"The rapidly increasing global population presents important challenges in ensuring adequate and nutritious food, especially when accounting for the associated social and environmental impacts. This paper investigates the social risks associated with different protein sources, focusing on animal-based and plant-based options. Specifically, it assesses the risk of four main protein products in the Spanish market: meat, dairy, fish, and agricultural products. Social risks are evaluated using the Social Life Cycle Assessment methodology. In this study, social risks are assessed for four social stakeholder categories: workers, local community, value chain, and society using the Product Social Impact Life Cycle Assessment database. The functional unit is based on the daily recommended protein intake for human consuption, considering the protein content of each product, with products classified into four main categories: meat, dairy products, agricultural products (plant-based), and fish and other fishing products (seafoods). To make a final comparison the results were compared to the results of the social risks assessment of 1 kg of the same products. Based on daily requirements intake of functional unit, the highest social risks are observed in the workers and local community stakeholder category. For workers, the most significant risks are seen in fair salary, non-fatal accidents, and trade unionism indicators, with fishing and other fishing products having the highest impacts. For the local community, biomass consumption indicator has the highest risk, while fishing products show the highest risk among all protein sources. Using different functional units can significantly change the results. When assessing social risks based on 1 kg of protein product produced by the sector, all four protein groups exhibit similar social risk values. The lowest social risk is observed in meat production on society (21 %), fish and other fishing products on the value chain (21 %), and agricultural products on workers (21 %). In contrast, the highest social risk is associated with the manufacturing of dairy products, affecting the local community (29 %). However, when assessing social risks based on daily recommended protein intake, the risks vary significantly. The lowest risk is observed for agricultural products on workers (14 %), while the highest risk is associated with fish and other fishing products on society (42 %). The findings reveal that different functional uni…","author":[{"dropping-particle":"","family":"Cecere","given":"Giuseppe","non-dropping-particle":"","parse-names":false,"suffix":""},{"dropping-particle":"","family":"Sahar","given":"Azarkamand","non-dropping-particle":"","parse-names":false,"suffix":""},{"dropping-particle":"","family":"Alba","given":"Bala","non-dropping-particle":"","parse-names":false,"suffix":""},{"dropping-particle":"","family":"Ilija","given":"Sazdovski","non-dropping-particle":"","parse-names":false,"suffix":""},{"dropping-particle":"","family":"Pere","given":"Fullana i.Palmer","non-dropping-particle":"","parse-names":false,"suffix":""},{"dropping-particle":"","family":"Rigamonti","given":"Lucia","non-dropping-particle":"","parse-names":false,"suffix":""}],"container-title":"Food Policy","id":"ITEM-1","issue":"May","issued":{"date-parts":[["2025"]]},"page":"102894","publisher":"Elsevier Ltd","title":"Assessing the social risk of high-protein food alternatives using the social life cycle assessment","type":"article-journal","volume":"134"},"uris":["http://www.mendeley.com/documents/?uuid=5a2c5f9d-d9b3-4360-949d-fcb589189d9a"]}],"mendeley":{"formattedCitation":"(Cecere et al., 2025)","plainTextFormattedCitation":"(Cecere et al., 2025)","previouslyFormattedCitation":"(Cecere et al., 2025)"},"properties":{"noteIndex":0},"schema":"https://github.com/citation-style-language/schema/raw/master/csl-citation.json"}</w:instrText>
      </w:r>
      <w:r w:rsidR="002D42B1">
        <w:fldChar w:fldCharType="separate"/>
      </w:r>
      <w:r w:rsidR="002D42B1" w:rsidRPr="002D42B1">
        <w:rPr>
          <w:noProof/>
        </w:rPr>
        <w:t>(Cecere et al., 2025)</w:t>
      </w:r>
      <w:r w:rsidR="002D42B1">
        <w:fldChar w:fldCharType="end"/>
      </w:r>
      <w:r w:rsidR="00085D2F">
        <w:t xml:space="preserve">. </w:t>
      </w:r>
      <w:r w:rsidR="00433E9C">
        <w:rPr>
          <w:lang w:val="en-GB"/>
        </w:rPr>
        <w:t>Notably,</w:t>
      </w:r>
      <w:r w:rsidR="00F873EF">
        <w:rPr>
          <w:lang w:val="en-GB"/>
        </w:rPr>
        <w:t xml:space="preserve"> microalgae protein content </w:t>
      </w:r>
      <w:r w:rsidR="00437853" w:rsidRPr="00437853">
        <w:rPr>
          <w:lang w:val="en-GB"/>
        </w:rPr>
        <w:t xml:space="preserve">typically ranges </w:t>
      </w:r>
      <w:r w:rsidR="00551FCF">
        <w:rPr>
          <w:lang w:val="en-GB"/>
        </w:rPr>
        <w:t>between</w:t>
      </w:r>
      <w:r w:rsidR="00551FCF" w:rsidRPr="00437853">
        <w:rPr>
          <w:lang w:val="en-GB"/>
        </w:rPr>
        <w:t xml:space="preserve"> </w:t>
      </w:r>
      <w:r w:rsidR="00437853" w:rsidRPr="00437853">
        <w:rPr>
          <w:lang w:val="en-GB"/>
        </w:rPr>
        <w:t xml:space="preserve">30 % </w:t>
      </w:r>
      <w:r w:rsidR="00C43701">
        <w:rPr>
          <w:lang w:val="en-GB"/>
        </w:rPr>
        <w:t>and</w:t>
      </w:r>
      <w:r w:rsidR="00437853" w:rsidRPr="00437853">
        <w:rPr>
          <w:lang w:val="en-GB"/>
        </w:rPr>
        <w:t xml:space="preserve"> 55 % of their dry weight</w:t>
      </w:r>
      <w:r w:rsidR="00135637">
        <w:rPr>
          <w:lang w:val="en-GB"/>
        </w:rPr>
        <w:t xml:space="preserve">, representing a </w:t>
      </w:r>
      <w:r w:rsidR="00E94155" w:rsidRPr="00477E25">
        <w:t xml:space="preserve">vital resource for high-efficiency protein production, providing </w:t>
      </w:r>
      <w:r w:rsidR="00477E25" w:rsidRPr="00477E25">
        <w:t>a</w:t>
      </w:r>
      <w:r w:rsidR="00477E25">
        <w:t xml:space="preserve">lso </w:t>
      </w:r>
      <w:r w:rsidR="00E94155" w:rsidRPr="00477E25">
        <w:t>a scalable and sustainable response to the world's protein needs</w:t>
      </w:r>
      <w:r w:rsidR="003E419C">
        <w:t xml:space="preserve"> </w:t>
      </w:r>
      <w:r w:rsidR="003E419C">
        <w:fldChar w:fldCharType="begin" w:fldLock="1"/>
      </w:r>
      <w:r w:rsidR="00C2552B">
        <w:instrText>ADDIN CSL_CITATION {"citationItems":[{"id":"ITEM-1","itemData":{"DOI":"10.1016/j.fufo.2025.100776","ISSN":"26668335","abstract":"The escalating global population and rising demand for sustainable protein sources necessitate alternative solutions beyond traditional livestock and crop-based proteins. Microalgae have emerged as a promising protein source due to their high protein content (30–55 % dry weight), superior amino acid composition, and environmental benefits. Unlike conventional protein sources, microalgae can be cultivated on non-arable land using seawater, minimizing resource competition and reducing carbon emissions. Additionally, microalgal proteins exhibit promising functional properties, such as emulsification, foaming, and gelation, which have been demonstrated in selected species and highlight their potential in diverse food applications. Advances in microalgal cultivation strategies, such as mixotrophic and heterotrophic modes, have significantly improved protein yield. Moreover, biotechnological enhancements, including metabolic engineering and bioreactor optimization, have further increased their commercial viability. The sensory limitations can be alleviated through depigmentation, deodorization, and formulation strategies, thereby improving the food applicability of microalgal proteins. However, challenges such as high production costs and scalability barriers hinder large-scale adoption. Unlocking the microalgal potential as an alternative protein source will require advancements in cultivation efficiency, extraction methods, and cost reduction strategies. This review explores recent progress and emerging approaches to harnessing microalgal proteins for sustainable food and biotechnology applications.","author":[{"dropping-particle":"","family":"Zheng","given":"Jie","non-dropping-particle":"","parse-names":false,"suffix":""},{"dropping-particle":"","family":"Geng","given":"Jiaman","non-dropping-particle":"","parse-names":false,"suffix":""},{"dropping-particle":"","family":"Li","given":"Jiaxin","non-dropping-particle":"","parse-names":false,"suffix":""},{"dropping-particle":"","family":"Li","given":"Dongyu","non-dropping-particle":"","parse-names":false,"suffix":""},{"dropping-particle":"","family":"Yang","given":"Shufang","non-dropping-particle":"","parse-names":false,"suffix":""},{"dropping-particle":"","family":"Lu","given":"Xue","non-dropping-particle":"","parse-names":false,"suffix":""},{"dropping-particle":"","family":"Liu","given":"Jin","non-dropping-particle":"","parse-names":false,"suffix":""},{"dropping-particle":"","family":"Zhang","given":"Chengrong","non-dropping-particle":"","parse-names":false,"suffix":""},{"dropping-particle":"","family":"Sun","given":"Han","non-dropping-particle":"","parse-names":false,"suffix":""}],"container-title":"Future Foods","id":"ITEM-1","issued":{"date-parts":[["2025"]]},"page":"100776","publisher":"Elsevier B.V.","title":"Harnessing microalgae for protein production: advances, functional properties, and industrial potential","type":"article-journal","volume":"12"},"uris":["http://www.mendeley.com/documents/?uuid=1f68a9f9-02fd-4304-b54d-761bc6237604"]}],"mendeley":{"formattedCitation":"(Zheng et al., 2025)","plainTextFormattedCitation":"(Zheng et al., 2025)","previouslyFormattedCitation":"(Zheng et al., 2025)"},"properties":{"noteIndex":0},"schema":"https://github.com/citation-style-language/schema/raw/master/csl-citation.json"}</w:instrText>
      </w:r>
      <w:r w:rsidR="003E419C">
        <w:fldChar w:fldCharType="separate"/>
      </w:r>
      <w:r w:rsidR="003E419C" w:rsidRPr="003E419C">
        <w:rPr>
          <w:noProof/>
        </w:rPr>
        <w:t>(Zheng et al., 2025)</w:t>
      </w:r>
      <w:r w:rsidR="003E419C">
        <w:fldChar w:fldCharType="end"/>
      </w:r>
      <w:r w:rsidR="00E94155" w:rsidRPr="00477E25">
        <w:t xml:space="preserve">. </w:t>
      </w:r>
      <w:r w:rsidR="00E07F85">
        <w:t xml:space="preserve">However, </w:t>
      </w:r>
      <w:r w:rsidR="00EC07B6" w:rsidRPr="00CF210B">
        <w:t xml:space="preserve">expanding component availability is one of the issues that needs to be solved </w:t>
      </w:r>
      <w:proofErr w:type="gramStart"/>
      <w:r w:rsidR="00EC07B6" w:rsidRPr="00CF210B">
        <w:t>in order to</w:t>
      </w:r>
      <w:proofErr w:type="gramEnd"/>
      <w:r w:rsidR="00EC07B6" w:rsidRPr="00CF210B">
        <w:t xml:space="preserve"> facilitate the broad use of microalgae.</w:t>
      </w:r>
      <w:r w:rsidR="00FF28E8">
        <w:t xml:space="preserve"> </w:t>
      </w:r>
      <w:r w:rsidR="00EC07B6">
        <w:t>Indeed</w:t>
      </w:r>
      <w:r w:rsidR="00EC07B6" w:rsidRPr="00CF210B">
        <w:t xml:space="preserve"> </w:t>
      </w:r>
      <w:r w:rsidR="00F96A72">
        <w:t xml:space="preserve">the </w:t>
      </w:r>
      <w:r w:rsidR="00B9345C">
        <w:t xml:space="preserve">cell wall hardness not only </w:t>
      </w:r>
      <w:r w:rsidR="00A04828" w:rsidRPr="00A04828">
        <w:t xml:space="preserve">makes </w:t>
      </w:r>
      <w:r w:rsidR="00A840E2">
        <w:t xml:space="preserve">it </w:t>
      </w:r>
      <w:r w:rsidR="00A04828" w:rsidRPr="00A04828">
        <w:t xml:space="preserve">difficult </w:t>
      </w:r>
      <w:r w:rsidR="00A04828">
        <w:t>t</w:t>
      </w:r>
      <w:r w:rsidR="001D2900">
        <w:t>o</w:t>
      </w:r>
      <w:r w:rsidR="00A04828" w:rsidRPr="00A04828">
        <w:t xml:space="preserve"> release </w:t>
      </w:r>
      <w:r w:rsidR="001D2900">
        <w:t>the</w:t>
      </w:r>
      <w:r w:rsidR="00A04828">
        <w:t xml:space="preserve"> </w:t>
      </w:r>
      <w:r w:rsidR="00A04828" w:rsidRPr="00A04828">
        <w:t>valuable microalgae components</w:t>
      </w:r>
      <w:r w:rsidR="00A04828">
        <w:t xml:space="preserve">, but also </w:t>
      </w:r>
      <w:r w:rsidR="00DA7496">
        <w:t>due to</w:t>
      </w:r>
      <w:r w:rsidR="003B1F7A" w:rsidRPr="00CF210B">
        <w:t xml:space="preserve"> these structural features, </w:t>
      </w:r>
      <w:r w:rsidR="00F57469">
        <w:t xml:space="preserve">the </w:t>
      </w:r>
      <w:r w:rsidR="003B1F7A" w:rsidRPr="00CF210B">
        <w:t>us</w:t>
      </w:r>
      <w:r w:rsidR="00F57469">
        <w:t>e of</w:t>
      </w:r>
      <w:r w:rsidR="003B1F7A" w:rsidRPr="00CF210B">
        <w:t xml:space="preserve"> the entire microalgal biomass limits </w:t>
      </w:r>
      <w:r w:rsidR="0046202C">
        <w:t xml:space="preserve">the </w:t>
      </w:r>
      <w:r w:rsidR="003B1F7A" w:rsidRPr="00CF210B">
        <w:t xml:space="preserve">access </w:t>
      </w:r>
      <w:r w:rsidR="0063654A">
        <w:t>of enzymes in</w:t>
      </w:r>
      <w:r w:rsidR="003B1F7A" w:rsidRPr="00CF210B">
        <w:t xml:space="preserve"> the digestive tract, making it impossible to employ its constituent parts during digestion</w:t>
      </w:r>
      <w:r w:rsidR="000C002A">
        <w:t xml:space="preserve"> </w:t>
      </w:r>
      <w:r w:rsidR="003B50AF">
        <w:fldChar w:fldCharType="begin" w:fldLock="1"/>
      </w:r>
      <w:r w:rsidR="00F877F0">
        <w:instrText>ADDIN CSL_CITATION {"citationItems":[{"id":"ITEM-1","itemData":{"DOI":"10.1016/j.jclepro.2025.144823","ISSN":"09596526","abstract":"Microalgae have emerged as a promising natural resource rich in bioactive compounds. Health-beneficial properties of microalgae, coupled with advantageous characteristics such as high biomass productivity, adaptability, robustness, and carbon dioxide mitigation, position them as a viable solution for global sustainable food production. This study explored clean and environmentally friendly processes to enhance the recovery of lipid bioactive fractions. Microwave (MW), enzymatic (ENZ), and ultrasound (US) pretreatments were applied to improve environmentally friendly extraction of lipid-based components using supercritical CO2. The effects of these pretreatments on extraction yield, chemical profiles, and cytotoxic properties of Chlorella vulgaris (Cv) and smooth C. vulgaris (sCv) extracts were investigated. Additionally, a Life Cycle Assessment (LCA) was conducted to evaluate environmental impacts. MW pretreatment achieved the highest yield increases, from 2.58 times (Cv) to 3.15 times (sCv). UHPLC-ESI-HRMS analysis revealed shifts in the distribution of pigments and derivatives caused by pretreatments, with ENZ extracts showing the most pronounced changes: pigments increased from 9.24% (control Cv) to 40.92% (Cv) and from 12.52% (control sCv) to 71.12% (sCv). Cv extracts exhibited greater activity against MDA-MB-453 cells, while sCv extracts from US pretreatment demonstrated the strongest effect on HeLa cells. The LCA indicated reduced environmental impacts of the pretreatment-enhanced processes up to 65% compared to the control. A scenario analysis was presented to show further possible impact reduction by recirculating the CO2 solvent and substituting the energy source. These findings provide valuable insights into sustainable and scalable green processes for recovering microalgal bioactive components.","author":[{"dropping-particle":"","family":"Vladic","given":"Jelena","non-dropping-particle":"","parse-names":false,"suffix":""},{"dropping-particle":"","family":"Radman","given":"Sanja","non-dropping-particle":"","parse-names":false,"suffix":""},{"dropping-particle":"","family":"Zizak","given":"Zeljko","non-dropping-particle":"","parse-names":false,"suffix":""},{"dropping-particle":"","family":"Besu","given":"Irina","non-dropping-particle":"","parse-names":false,"suffix":""},{"dropping-particle":"","family":"Jerkovic","given":"Igor","non-dropping-particle":"","parse-names":false,"suffix":""},{"dropping-particle":"","family":"Speranza","given":"Lais Galileu","non-dropping-particle":"","parse-names":false,"suffix":""},{"dropping-particle":"","family":"Hala","given":"Ahmad Furqan","non-dropping-particle":"","parse-names":false,"suffix":""},{"dropping-particle":"","family":"Kovacevic","given":"Strahinja","non-dropping-particle":"","parse-names":false,"suffix":""},{"dropping-particle":"","family":"Perreira","given":"Hugo","non-dropping-particle":"","parse-names":false,"suffix":""},{"dropping-particle":"","family":"Gouveia","given":"Luisa","non-dropping-particle":"","parse-names":false,"suffix":""}],"container-title":"Journal of Cleaner Production","id":"ITEM-1","issued":{"date-parts":[["2025"]]},"page":"144823","publisher":"Elsevier Ltd","title":"Clean production of microalgae high-value lipid fraction: Influence of different pretreatments on chemical and cytotoxic profiles of Chlorella vulgaris supercritical extracts and life cycle assessment","type":"article-journal","volume":"491"},"uris":["http://www.mendeley.com/documents/?uuid=84d40aa6-ec48-4188-bb8b-b3f25845c976"]}],"mendeley":{"formattedCitation":"(Vladic et al., 2025)","plainTextFormattedCitation":"(Vladic et al., 2025)","previouslyFormattedCitation":"(Vladic et al., 2025)"},"properties":{"noteIndex":0},"schema":"https://github.com/citation-style-language/schema/raw/master/csl-citation.json"}</w:instrText>
      </w:r>
      <w:r w:rsidR="003B50AF">
        <w:fldChar w:fldCharType="separate"/>
      </w:r>
      <w:r w:rsidR="003B50AF" w:rsidRPr="003B50AF">
        <w:rPr>
          <w:noProof/>
        </w:rPr>
        <w:t>(Vladic et al., 2025)</w:t>
      </w:r>
      <w:r w:rsidR="003B50AF">
        <w:fldChar w:fldCharType="end"/>
      </w:r>
      <w:r w:rsidR="003B1F7A" w:rsidRPr="00CF210B">
        <w:t xml:space="preserve">. </w:t>
      </w:r>
    </w:p>
    <w:p w14:paraId="61AAA245" w14:textId="2BCD6DA8" w:rsidR="00306945" w:rsidRDefault="009343E7" w:rsidP="0081712E">
      <w:pPr>
        <w:pStyle w:val="CETBodytext"/>
        <w:rPr>
          <w:lang w:val="en-GB"/>
        </w:rPr>
      </w:pPr>
      <w:r>
        <w:lastRenderedPageBreak/>
        <w:t>Conventional extraction methods</w:t>
      </w:r>
      <w:r w:rsidR="00362B05">
        <w:t xml:space="preserve"> are known to be effective in protein extraction, </w:t>
      </w:r>
      <w:r w:rsidR="009B2F07">
        <w:t xml:space="preserve">but </w:t>
      </w:r>
      <w:r w:rsidR="00C66B35" w:rsidRPr="00C9701E">
        <w:t>there</w:t>
      </w:r>
      <w:r w:rsidR="009B2F07">
        <w:t xml:space="preserve">’ </w:t>
      </w:r>
      <w:r w:rsidR="00C66B35" w:rsidRPr="00C9701E">
        <w:t xml:space="preserve">s </w:t>
      </w:r>
      <w:r w:rsidR="00B1279D">
        <w:t xml:space="preserve">a </w:t>
      </w:r>
      <w:r w:rsidR="00C66B35" w:rsidRPr="00C9701E">
        <w:t xml:space="preserve">significant concern about </w:t>
      </w:r>
      <w:r w:rsidR="007D197E">
        <w:t xml:space="preserve">their </w:t>
      </w:r>
      <w:r w:rsidR="00C66B35" w:rsidRPr="00C9701E">
        <w:t xml:space="preserve">possible environmental </w:t>
      </w:r>
      <w:r w:rsidR="00B1279D">
        <w:t xml:space="preserve">impact </w:t>
      </w:r>
      <w:r w:rsidR="003E42D8">
        <w:t>due to a</w:t>
      </w:r>
      <w:r w:rsidR="007D197E">
        <w:t xml:space="preserve"> high energy </w:t>
      </w:r>
      <w:r w:rsidR="003E42D8">
        <w:t xml:space="preserve">demand </w:t>
      </w:r>
      <w:r w:rsidR="00B93591">
        <w:fldChar w:fldCharType="begin" w:fldLock="1"/>
      </w:r>
      <w:r w:rsidR="00C07077">
        <w:instrText>ADDIN CSL_CITATION {"citationItems":[{"id":"ITEM-1","itemData":{"DOI":"10.1111/ijfs.17466","ISSN":"13652621","abstract":"As global protein demand surges, it is urgent to explore novel protein sources and develop advanced extraction technologies that can surpass the technological and scientific limitations of conventional methods. This systematic review summarises the emerging protein sources and sustainable protein extraction techniques, focusing on their role in enhancing food system sustainability. This article consolidates current research on novel extraction techniques, such as ultrasound-assisted extraction, pulsed electric field-based extraction, enzyme-assisted extraction, subcritical water extraction and extraction using eutectic solvents, particularly from agro-industrial by-products. These methods assist in optimising protein recovery while aligning with circular economy principles by minimising waste and resource use. By evaluating the sustainability and practicality of these extraction methods, the article aims to guide future innovations and policy decisions, ultimately contributing to a more sustainable and resilient global food system.","author":[{"dropping-particle":"","family":"Jain","given":"Ishika","non-dropping-particle":"","parse-names":false,"suffix":""},{"dropping-particle":"","family":"Kaur","given":"Ravneet","non-dropping-particle":"","parse-names":false,"suffix":""},{"dropping-particle":"","family":"Kumar","given":"Arun","non-dropping-particle":"","parse-names":false,"suffix":""},{"dropping-particle":"","family":"Paul","given":"Maman","non-dropping-particle":"","parse-names":false,"suffix":""},{"dropping-particle":"","family":"Singh","given":"Narpinder","non-dropping-particle":"","parse-names":false,"suffix":""}],"container-title":"International Journal of Food Science and Technology","id":"ITEM-1","issue":"10","issued":{"date-parts":[["2024"]]},"page":"6797-6820","title":"Emerging protein sources and novel extraction techniques: a systematic review on sustainable approaches","type":"article-journal","volume":"59"},"uris":["http://www.mendeley.com/documents/?uuid=508a997f-fdea-464a-86a8-a0d2439aa7e2"]}],"mendeley":{"formattedCitation":"(Jain et al., 2024)","plainTextFormattedCitation":"(Jain et al., 2024)","previouslyFormattedCitation":"(Jain et al., 2024)"},"properties":{"noteIndex":0},"schema":"https://github.com/citation-style-language/schema/raw/master/csl-citation.json"}</w:instrText>
      </w:r>
      <w:r w:rsidR="00B93591">
        <w:fldChar w:fldCharType="separate"/>
      </w:r>
      <w:r w:rsidR="00B93591" w:rsidRPr="00B93591">
        <w:rPr>
          <w:noProof/>
        </w:rPr>
        <w:t>(Jain et al., 2024)</w:t>
      </w:r>
      <w:r w:rsidR="00B93591">
        <w:fldChar w:fldCharType="end"/>
      </w:r>
      <w:r w:rsidR="00A42B07">
        <w:t xml:space="preserve">. </w:t>
      </w:r>
      <w:r w:rsidR="00A2060C">
        <w:t>Moreover</w:t>
      </w:r>
      <w:r w:rsidR="00C65C76">
        <w:t xml:space="preserve">, </w:t>
      </w:r>
      <w:r w:rsidR="008510FA">
        <w:t>their</w:t>
      </w:r>
      <w:r w:rsidR="008510FA" w:rsidRPr="008510FA">
        <w:t xml:space="preserve"> limitations include </w:t>
      </w:r>
      <w:r w:rsidR="00A2060C">
        <w:t xml:space="preserve">also </w:t>
      </w:r>
      <w:r w:rsidR="008510FA" w:rsidRPr="008510FA">
        <w:t xml:space="preserve">low stability, altered protein techno-functional properties, inadequate extraction yields and compromised nutritional value. As a result, there is an </w:t>
      </w:r>
      <w:r w:rsidR="003748C7">
        <w:t>imperative</w:t>
      </w:r>
      <w:r w:rsidR="008510FA" w:rsidRPr="008510FA">
        <w:t xml:space="preserve"> need to use innovative and environmentally friendly extraction technologies that can overcome the technological limitations of conventional protein </w:t>
      </w:r>
      <w:r w:rsidR="008510FA" w:rsidRPr="004D761D">
        <w:t>extraction methods</w:t>
      </w:r>
      <w:r w:rsidR="00C07077">
        <w:t xml:space="preserve"> </w:t>
      </w:r>
      <w:r w:rsidR="00C07077">
        <w:fldChar w:fldCharType="begin" w:fldLock="1"/>
      </w:r>
      <w:r w:rsidR="004D761D">
        <w:instrText>ADDIN CSL_CITATION {"citationItems":[{"id":"ITEM-1","itemData":{"DOI":"10.1016/j.crfs.2025.101141","ISSN":"26659271","abstract":"Phycocyanin (PC) is a blue protein pigment whose interest increased due to its potential as alternative to synthetic food colorants. The cyanobacteria of the genus Limnospira spp. are the main source of commercially available PC. The extraction and purification processes showed high variability in yield, purity, quality and environmental and economic sustainability. During the last years, different extraction methods like freezing and thawing, ultrasound assisted extraction and enzyme assisted extraction have been improved to increase PC yield and reduce purification steps once crude extract is obtained. This review aims to provide a comprehensive analysis of PC extraction techniques from Limnospira biomass. Conventional and innovative technologies are compared to highlight their performances, in terms of yield, purity, feasibility, cost, and environmental impact. Furthermore, separation and purification are reported to elucidate which processes are adopted nowadays and which are the possible improvement to increase the purity grade of protein. This comparative study also aims to provide the basis for the development of alternative methods for the optimization of phycocyanin extraction, using also neural networks and artificial intelligence.","author":[{"dropping-particle":"","family":"D'Ascoli","given":"Mariacristina","non-dropping-particle":"","parse-names":false,"suffix":""},{"dropping-particle":"","family":"Langellotti","given":"Antonio L.","non-dropping-particle":"","parse-names":false,"suffix":""},{"dropping-particle":"","family":"Russo","given":"Giovanni L.","non-dropping-particle":"","parse-names":false,"suffix":""},{"dropping-particle":"","family":"Sorrentino","given":"Angela","non-dropping-particle":"","parse-names":false,"suffix":""},{"dropping-particle":"","family":"Pierro","given":"Prospero","non-dropping-particle":"Di","parse-names":false,"suffix":""}],"container-title":"Current Research in Food Science","id":"ITEM-1","issued":{"date-parts":[["2025"]]},"title":"Phycocyanin extraction from Limnospira spp.: sustainable source of natural blue color for the food industry","type":"article"},"uris":["http://www.mendeley.com/documents/?uuid=e4068b07-6a00-4bea-8194-a50236e37731"]},{"id":"ITEM-2","itemData":{"DOI":"10.1016/j.tifs.2022.10.016","ISSN":"09242244","abstract":"Background: Conventional methods employed for protein extraction from different food materials have many drawbacks, including accelerated protein denaturation, production of huge wastewater causing environmental hazards, high consumption of chemicals, high production cost, and low extraction yield. These limitations have created a major bottleneck for food industries, particularly in the utilization of plant-based proteins, which have been reported to lose their techno-functional properties due to their extraction methods Scope and approach: To circumvent these limitations, innovative and green technologies such as enzyme-assisted extraction, deep eutectic solvent (DES) extraction, reverse micelles extraction, microwave-assisted extraction, ultrasonic-assisted extraction, and subcritical water extraction have emerged. These technologies have advantages over the conventional methods in terms of environmental safety, extraction efficacy, and improved techno-functional properties. However, the commercial adaption of these innovative methods is still in its infancy. Therefore, understanding the mechanism of these extraction methods is crucial for their exploration and industrial scale-up. Key findings and conclusions: This review provides an updated insight on the conventional and novel protein extraction methods and their challenges in the food industry. The advantage of these novel methods, particularly on the techno-functional properties of plant-based protein and their efficacy in developing value-added protein ingredients, are extensively discussed. Furthermore, the mode of action for the new and eco-friendly protein extraction methods is extensively discussed. Furthermore, these methods' challenges and future perspectives are also reviewed.","author":[{"dropping-particle":"","family":"Hewage","given":"Anuruddika","non-dropping-particle":"","parse-names":false,"suffix":""},{"dropping-particle":"","family":"Olatunde","given":"Oladipupo Odunayo","non-dropping-particle":"","parse-names":false,"suffix":""},{"dropping-particle":"","family":"Nimalaratne","given":"Chamila","non-dropping-particle":"","parse-names":false,"suffix":""},{"dropping-particle":"","family":"Malalgoda","given":"Maneka","non-dropping-particle":"","parse-names":false,"suffix":""},{"dropping-particle":"","family":"Aluko","given":"Rotimi E.","non-dropping-particle":"","parse-names":false,"suffix":""},{"dropping-particle":"","family":"Bandara","given":"Nandika","non-dropping-particle":"","parse-names":false,"suffix":""}],"container-title":"Trends in Food Science and Technology","id":"ITEM-2","issued":{"date-parts":[["2022"]]},"page":"492-511","title":"Novel Extraction technologies for developing plant protein ingredients with improved functionality","type":"article-journal","volume":"129"},"uris":["http://www.mendeley.com/documents/?uuid=cdcc7783-ca59-4063-866d-ea693a90f726"]}],"mendeley":{"formattedCitation":"(D’Ascoli et al., 2025; Hewage et al., 2022)","plainTextFormattedCitation":"(D’Ascoli et al., 2025; Hewage et al., 2022)","previouslyFormattedCitation":"(D’Ascoli et al., 2025; Hewage et al., 2022)"},"properties":{"noteIndex":0},"schema":"https://github.com/citation-style-language/schema/raw/master/csl-citation.json"}</w:instrText>
      </w:r>
      <w:r w:rsidR="00C07077">
        <w:fldChar w:fldCharType="separate"/>
      </w:r>
      <w:r w:rsidR="004D761D" w:rsidRPr="004D761D">
        <w:rPr>
          <w:noProof/>
        </w:rPr>
        <w:t>(D’Ascoli et al., 2025; Hewage et al., 2022)</w:t>
      </w:r>
      <w:r w:rsidR="00C07077">
        <w:fldChar w:fldCharType="end"/>
      </w:r>
      <w:r w:rsidR="008510FA" w:rsidRPr="008510FA">
        <w:t>.</w:t>
      </w:r>
      <w:r w:rsidR="00C56D00">
        <w:t xml:space="preserve"> </w:t>
      </w:r>
      <w:r w:rsidR="00D177D1">
        <w:t xml:space="preserve">Thus, </w:t>
      </w:r>
      <w:r w:rsidR="00D177D1">
        <w:rPr>
          <w:lang w:val="en-GB"/>
        </w:rPr>
        <w:t>t</w:t>
      </w:r>
      <w:r w:rsidR="00E70ECB" w:rsidRPr="00E70ECB">
        <w:rPr>
          <w:lang w:val="en-GB"/>
        </w:rPr>
        <w:t>he idea of green extraction methods</w:t>
      </w:r>
      <w:r w:rsidR="00CD114B">
        <w:rPr>
          <w:lang w:val="en-GB"/>
        </w:rPr>
        <w:t>, like ultrasonication, microwave, pulsed electric filed</w:t>
      </w:r>
      <w:r w:rsidR="00E85639">
        <w:rPr>
          <w:lang w:val="en-GB"/>
        </w:rPr>
        <w:t>,</w:t>
      </w:r>
      <w:r w:rsidR="00E70ECB" w:rsidRPr="00E70ECB">
        <w:rPr>
          <w:lang w:val="en-GB"/>
        </w:rPr>
        <w:t xml:space="preserve"> has gained strong support among researchers, as it highlights the importance of reducing solvent use, lowering energy consumption and limiting environmental pollution, all while aiming to achieve the highest possible yield</w:t>
      </w:r>
      <w:r w:rsidR="00520D3E">
        <w:rPr>
          <w:lang w:val="en-GB"/>
        </w:rPr>
        <w:t xml:space="preserve"> </w:t>
      </w:r>
      <w:r w:rsidR="00520D3E">
        <w:fldChar w:fldCharType="begin" w:fldLock="1"/>
      </w:r>
      <w:r w:rsidR="00F877F0">
        <w:rPr>
          <w:lang w:val="en-GB"/>
        </w:rPr>
        <w:instrText>ADDIN CSL_CITATION {"citationItems":[{"id":"ITEM-1","itemData":{"DOI":"10.1016/j.trac.2019.05.037","ISSN":"18793142","abstract":"Green extraction of natural products is based on design of extraction processes which will reduce or eliminate energy consumption and petroleum solvents, while ensuring a safe extract and quality. It is a concept to meet the challenges of the 21st century protecting both our environment and consumers, and in the meantime, enhance competition of academia and industries to be more ecologic, economic and innovative. This review will present definition, principles and current status of green extraction. We will discuss future challenges with applications in the agro-food sectors, cosmetics and perfumery, biofuels and fine chemicals.","author":[{"dropping-particle":"","family":"Chemat","given":"Farid","non-dropping-particle":"","parse-names":false,"suffix":""},{"dropping-particle":"","family":"Abert-Vian","given":"Maryline","non-dropping-particle":"","parse-names":false,"suffix":""},{"dropping-particle":"","family":"Fabiano-Tixier","given":"Anne Sylvie","non-dropping-particle":"","parse-names":false,"suffix":""},{"dropping-particle":"","family":"Strube","given":"Jochen","non-dropping-particle":"","parse-names":false,"suffix":""},{"dropping-particle":"","family":"Uhlenbrock","given":"Lukas","non-dropping-particle":"","parse-names":false,"suffix":""},{"dropping-particle":"","family":"Gunjevic","given":"Veronika","non-dropping-particle":"","parse-names":false,"suffix":""},{"dropping-particle":"","family":"Cravotto","given":"Giancarlo","non-dropping-particle":"","parse-names":false,"suffix":""}],"container-title":"TrAC - Trends in Analytical Chemistry","id":"ITEM-1","issued":{"date-parts":[["2019"]]},"page":"248-263","title":"Green extraction of natural products. Origins, current status, and future challenges","type":"article-journal","volume":"118"},"uris":["http://www.mendeley.com/documents/?uuid=dd6de2d2-dbf4-4156-8526-4e99e4ba7224"]}],"mendeley":{"formattedCitation":"(Chemat et al., 2019)","plainTextFormattedCitation":"(Chemat et al., 2019)","previouslyFormattedCitation":"(Chemat et al., 2019)"},"properties":{"noteIndex":0},"schema":"https://github.com/citation-style-language/schema/raw/master/csl-citation.json"}</w:instrText>
      </w:r>
      <w:r w:rsidR="00520D3E">
        <w:fldChar w:fldCharType="separate"/>
      </w:r>
      <w:r w:rsidR="00520D3E" w:rsidRPr="00520D3E">
        <w:rPr>
          <w:noProof/>
          <w:lang w:val="en-GB"/>
        </w:rPr>
        <w:t>(Chemat et al., 2019)</w:t>
      </w:r>
      <w:r w:rsidR="00520D3E">
        <w:fldChar w:fldCharType="end"/>
      </w:r>
      <w:r w:rsidR="00E70ECB" w:rsidRPr="00E70ECB">
        <w:rPr>
          <w:lang w:val="en-GB"/>
        </w:rPr>
        <w:t>.</w:t>
      </w:r>
      <w:r w:rsidR="00476598">
        <w:rPr>
          <w:lang w:val="en-GB"/>
        </w:rPr>
        <w:t xml:space="preserve"> </w:t>
      </w:r>
      <w:r w:rsidR="00D113AB">
        <w:rPr>
          <w:lang w:val="en-GB"/>
        </w:rPr>
        <w:t>Despite that</w:t>
      </w:r>
      <w:r w:rsidR="00476598">
        <w:rPr>
          <w:lang w:val="en-GB"/>
        </w:rPr>
        <w:t>,</w:t>
      </w:r>
      <w:r w:rsidR="003966CE" w:rsidRPr="00CF210B">
        <w:t xml:space="preserve"> the extraction landscape is complicated by the diversity of microalgal species, requiring a customized and species-specific approach to extraction techniques</w:t>
      </w:r>
      <w:r w:rsidR="00956DA3">
        <w:t xml:space="preserve"> </w:t>
      </w:r>
      <w:r w:rsidR="002C464F">
        <w:fldChar w:fldCharType="begin" w:fldLock="1"/>
      </w:r>
      <w:r w:rsidR="00D962C7">
        <w:instrText>ADDIN CSL_CITATION {"citationItems":[{"id":"ITEM-1","itemData":{"DOI":"10.1007/s12649-025-03354-5","ISSN":"1877265X","abstract":"Fucoxanthin, a xanthophyll carotenoid found predominantly in brown algae and certain microalgae, has garnered considerable attention due to its substantial health benefits, including antioxidants, anti-inflammatory, and anticancer properties. The global market for fucoxanthin projected to reach approximately $1.45 billion by 2024, there arises an urgent need for efficient and sustainable extraction methodologies to meet growing consumer demand. This review examines the interplay between microalgal cell wall structure and extraction techniques, highlighting how the polysaccharide and protein composition of cell walls affects extraction efficiency and yield. Traditional solvents, such as ethanol and methanol, have proven insufficient for effective extraction, prompting the exploration of novel solvent systems, including deep eutectic solvents, which enhance extraction efficiency. Additionally, advancements in pretreatment methods including mechanical disruption, thermal treatments and enzymatic approaches have demonstrated promise in breaking down cell walls to facilitate pigment recovery. Techniques such as ultrasound-assisted and microwave-assisted extraction are also discussed for their efficacy in improving yield. This review highlights the importance of adopting species-specific extraction protocols, underscoring the crucial relationship between cell wall architecture, solvent selection and extraction techniques. By establishing optimized extraction methodologies, we can maximize fucoxanthin recovery, thereby paving the way for its broader application in the food, cosmetics, and nutraceutical industries.","author":[{"dropping-particle":"","family":"Venkatachalam","given":"Sathish Kumar","non-dropping-particle":"","parse-names":false,"suffix":""},{"dropping-particle":"","family":"Fareed","given":"Mohammed","non-dropping-particle":"","parse-names":false,"suffix":""},{"dropping-particle":"","family":"Duraisamy","given":"Nallusamy","non-dropping-particle":"","parse-names":false,"suffix":""},{"dropping-particle":"","family":"Lavanya","given":"K.","non-dropping-particle":"","parse-names":false,"suffix":""},{"dropping-particle":"","family":"Digala","given":"Prathapavarma","non-dropping-particle":"","parse-names":false,"suffix":""},{"dropping-particle":"","family":"Parthipan","given":"Punniyakotti","non-dropping-particle":"","parse-names":false,"suffix":""},{"dropping-particle":"","family":"Vinayagam","given":"Ramachandran","non-dropping-particle":"","parse-names":false,"suffix":""},{"dropping-particle":"","family":"Sathishkumar","given":"Kuppusamy","non-dropping-particle":"","parse-names":false,"suffix":""}],"container-title":"Waste and Biomass Valorization","id":"ITEM-1","issued":{"date-parts":[["2025"]]},"page":"1-16","title":"Cell Wall Disintegration in Microalgae: Implications for Efficient Fucoxanthin Extraction","type":"article-journal"},"uris":["http://www.mendeley.com/documents/?uuid=2bf142ec-87c5-4dac-9a41-2fd0adad5002"]},{"id":"ITEM-2","itemData":{"DOI":"10.3390/plants11050701","ISSN":"22237747","abstract":"Cynara cardunculus (Asteraceae family) is a perennial plant native to Mediterranean regions. This plant represents a source of high-value compounds, such as polyphenols and fatty acids that have several industrial applications. However, in vitro plant cell cultures can represent a valid alternative to in-field cultivation and facilitate the extraction of metabolites of commercial interest. Generally, sucrose is the main sugar used for plant cell cultures, but other carbon sources can be considered. Here, we investigated the potential use of alternative organic carbon sources, such as galactose, maltose, glucose, glycerol, fructose, lactose, and starch, for the cultivation of C. cardunculus cells. Moreover, cardoon cells were collected, and an extraction of polyphenols and oils was performed to study the effects of different carbon sources on the production of bioactive molecules. This study provided evidence that cardoon cell growth can be supported by carbon sources other than sucrose. However, the carbon source inducing optimum growth, did not necessarily induce the highest production of high-value compounds.","author":[{"dropping-particle":"","family":"Oliviero","given":"Maria","non-dropping-particle":"","parse-names":false,"suffix":""},{"dropping-particle":"","family":"Langellotti","given":"Antonio Luca","non-dropping-particle":"","parse-names":false,"suffix":""},{"dropping-particle":"","family":"Russo","given":"Giovanni L.","non-dropping-particle":"","parse-names":false,"suffix":""},{"dropping-particle":"","family":"Baselice","given":"Marco","non-dropping-particle":"","parse-names":false,"suffix":""},{"dropping-particle":"","family":"Donadio","given":"Andrea","non-dropping-particle":"","parse-names":false,"suffix":""},{"dropping-particle":"","family":"Ritieni","given":"Alberto","non-dropping-particle":"","parse-names":false,"suffix":""},{"dropping-particle":"","family":"Graziani","given":"Giulia","non-dropping-particle":"","parse-names":false,"suffix":""},{"dropping-particle":"","family":"Masi","given":"Paolo","non-dropping-particle":"","parse-names":false,"suffix":""}],"container-title":"Plants","id":"ITEM-2","issued":{"date-parts":[["2022"]]},"title":"Use of Different Organic Carbon Sources in Cynara cardunculus Cells: Effects on Biomass Productivity and Secondary Metabolites","type":"article-journal"},"uris":["http://www.mendeley.com/documents/?uuid=b41dce12-902e-483e-accd-996bacbe3e0e"]}],"mendeley":{"formattedCitation":"(Oliviero et al., 2022; Venkatachalam et al., 2025)","manualFormatting":"(Venkatachalam et al., 2025; Oliviero et al., 2022)","plainTextFormattedCitation":"(Oliviero et al., 2022; Venkatachalam et al., 2025)","previouslyFormattedCitation":"(Oliviero et al., 2022; Venkatachalam et al., 2025)"},"properties":{"noteIndex":0},"schema":"https://github.com/citation-style-language/schema/raw/master/csl-citation.json"}</w:instrText>
      </w:r>
      <w:r w:rsidR="002C464F">
        <w:fldChar w:fldCharType="separate"/>
      </w:r>
      <w:r w:rsidR="004D761D" w:rsidRPr="004D761D">
        <w:rPr>
          <w:noProof/>
        </w:rPr>
        <w:t>(Venkatachalam et al., 2025; Oliviero et al., 2022)</w:t>
      </w:r>
      <w:r w:rsidR="002C464F">
        <w:fldChar w:fldCharType="end"/>
      </w:r>
      <w:r w:rsidR="003966CE" w:rsidRPr="00CF210B">
        <w:t xml:space="preserve">. </w:t>
      </w:r>
      <w:r w:rsidR="007E4E50">
        <w:rPr>
          <w:lang w:val="en-GB"/>
        </w:rPr>
        <w:t>In this context</w:t>
      </w:r>
      <w:r w:rsidR="00F54D8D">
        <w:rPr>
          <w:lang w:val="en-GB"/>
        </w:rPr>
        <w:t>, t</w:t>
      </w:r>
      <w:r w:rsidR="00625235">
        <w:rPr>
          <w:lang w:val="en-GB"/>
        </w:rPr>
        <w:t xml:space="preserve">he enzyme assisted extraction (EAE) </w:t>
      </w:r>
      <w:r w:rsidR="003E42D8">
        <w:rPr>
          <w:lang w:val="en-GB"/>
        </w:rPr>
        <w:t>emerges as</w:t>
      </w:r>
      <w:r w:rsidR="0045793A">
        <w:rPr>
          <w:lang w:val="en-GB"/>
        </w:rPr>
        <w:t xml:space="preserve"> a </w:t>
      </w:r>
      <w:r w:rsidR="0045793A" w:rsidRPr="0045793A">
        <w:rPr>
          <w:lang w:val="en-GB"/>
        </w:rPr>
        <w:t xml:space="preserve">renewable </w:t>
      </w:r>
      <w:r w:rsidR="000561EE">
        <w:rPr>
          <w:lang w:val="en-GB"/>
        </w:rPr>
        <w:t xml:space="preserve">methodology </w:t>
      </w:r>
      <w:r w:rsidR="00BB5060" w:rsidRPr="00BB5060">
        <w:rPr>
          <w:lang w:val="en-GB"/>
        </w:rPr>
        <w:t>for extracting bioactive</w:t>
      </w:r>
      <w:r w:rsidR="00BB5060">
        <w:rPr>
          <w:lang w:val="en-GB"/>
        </w:rPr>
        <w:t xml:space="preserve"> </w:t>
      </w:r>
      <w:r w:rsidR="003E42D8">
        <w:rPr>
          <w:lang w:val="en-GB"/>
        </w:rPr>
        <w:t>compounds</w:t>
      </w:r>
      <w:r w:rsidR="00B569DA">
        <w:rPr>
          <w:lang w:val="en-GB"/>
        </w:rPr>
        <w:t xml:space="preserve"> </w:t>
      </w:r>
      <w:r w:rsidR="00BB5060">
        <w:rPr>
          <w:lang w:val="en-GB"/>
        </w:rPr>
        <w:t>under mild conditions</w:t>
      </w:r>
      <w:r w:rsidR="00B569DA">
        <w:rPr>
          <w:lang w:val="en-GB"/>
        </w:rPr>
        <w:t>,</w:t>
      </w:r>
      <w:r w:rsidR="00BB5060">
        <w:rPr>
          <w:lang w:val="en-GB"/>
        </w:rPr>
        <w:t xml:space="preserve"> </w:t>
      </w:r>
      <w:r w:rsidR="0063001F" w:rsidRPr="0063001F">
        <w:rPr>
          <w:lang w:val="en-GB"/>
        </w:rPr>
        <w:t>allow</w:t>
      </w:r>
      <w:r w:rsidR="00B569DA">
        <w:rPr>
          <w:lang w:val="en-GB"/>
        </w:rPr>
        <w:t>ing</w:t>
      </w:r>
      <w:r w:rsidR="0063001F" w:rsidRPr="0063001F">
        <w:rPr>
          <w:lang w:val="en-GB"/>
        </w:rPr>
        <w:t xml:space="preserve"> the extraction </w:t>
      </w:r>
      <w:r w:rsidR="00B569DA">
        <w:rPr>
          <w:lang w:val="en-GB"/>
        </w:rPr>
        <w:t xml:space="preserve">and preservation of </w:t>
      </w:r>
      <w:r w:rsidR="0063001F" w:rsidRPr="0063001F">
        <w:rPr>
          <w:lang w:val="en-GB"/>
        </w:rPr>
        <w:t>their</w:t>
      </w:r>
      <w:r w:rsidR="00B84081">
        <w:rPr>
          <w:lang w:val="en-GB"/>
        </w:rPr>
        <w:t xml:space="preserve"> </w:t>
      </w:r>
      <w:r w:rsidR="0063001F" w:rsidRPr="0063001F">
        <w:rPr>
          <w:lang w:val="en-GB"/>
        </w:rPr>
        <w:t>bioactivity and nutritional properties.</w:t>
      </w:r>
      <w:r w:rsidR="00BA2C71" w:rsidRPr="00BA2C71">
        <w:t xml:space="preserve"> </w:t>
      </w:r>
      <w:r w:rsidR="00BA2C71" w:rsidRPr="00BA2C71">
        <w:rPr>
          <w:lang w:val="en-GB"/>
        </w:rPr>
        <w:t>Enzymatic hydrolysis offers a cost-effective method for cell wall disruption and extraction of bioactive compounds, providing high product yields and high-quality recovery. More</w:t>
      </w:r>
      <w:r w:rsidR="006A2FD7">
        <w:rPr>
          <w:lang w:val="en-GB"/>
        </w:rPr>
        <w:t>ov</w:t>
      </w:r>
      <w:r w:rsidR="00BA2C71" w:rsidRPr="00BA2C71">
        <w:rPr>
          <w:lang w:val="en-GB"/>
        </w:rPr>
        <w:t xml:space="preserve">er, </w:t>
      </w:r>
      <w:r w:rsidR="004B23FF">
        <w:rPr>
          <w:lang w:val="en-GB"/>
        </w:rPr>
        <w:t>t</w:t>
      </w:r>
      <w:r w:rsidR="00BA2C71" w:rsidRPr="00BA2C71">
        <w:rPr>
          <w:lang w:val="en-GB"/>
        </w:rPr>
        <w:t>he selection of a specific enzyme or enzyme mixture</w:t>
      </w:r>
      <w:r w:rsidR="0060598C">
        <w:rPr>
          <w:lang w:val="en-GB"/>
        </w:rPr>
        <w:t>,</w:t>
      </w:r>
      <w:r w:rsidR="00EE7308">
        <w:rPr>
          <w:lang w:val="en-GB"/>
        </w:rPr>
        <w:t xml:space="preserve"> </w:t>
      </w:r>
      <w:r w:rsidR="00BA2C71" w:rsidRPr="00BA2C71">
        <w:rPr>
          <w:lang w:val="en-GB"/>
        </w:rPr>
        <w:t>which can further increase yields</w:t>
      </w:r>
      <w:r w:rsidR="007F6798">
        <w:rPr>
          <w:lang w:val="en-GB"/>
        </w:rPr>
        <w:t>,</w:t>
      </w:r>
      <w:r w:rsidR="00BA2C71" w:rsidRPr="00BA2C71">
        <w:rPr>
          <w:lang w:val="en-GB"/>
        </w:rPr>
        <w:t xml:space="preserve"> depends on </w:t>
      </w:r>
      <w:r w:rsidR="007F6798">
        <w:rPr>
          <w:lang w:val="en-GB"/>
        </w:rPr>
        <w:t>their</w:t>
      </w:r>
      <w:r w:rsidR="007F6798" w:rsidRPr="00BA2C71">
        <w:rPr>
          <w:lang w:val="en-GB"/>
        </w:rPr>
        <w:t xml:space="preserve"> </w:t>
      </w:r>
      <w:r w:rsidR="00BA2C71" w:rsidRPr="00BA2C71">
        <w:rPr>
          <w:lang w:val="en-GB"/>
        </w:rPr>
        <w:t>specificity and selectivity for the target compounds while maintaining their functional properties</w:t>
      </w:r>
      <w:r w:rsidR="005140A1">
        <w:rPr>
          <w:lang w:val="en-GB"/>
        </w:rPr>
        <w:t xml:space="preserve"> </w:t>
      </w:r>
      <w:r w:rsidR="00AC460B">
        <w:fldChar w:fldCharType="begin" w:fldLock="1"/>
      </w:r>
      <w:r w:rsidR="00083CFF">
        <w:rPr>
          <w:lang w:val="en-GB"/>
        </w:rPr>
        <w:instrText>ADDIN CSL_CITATION {"citationItems":[{"id":"ITEM-1","itemData":{"DOI":"10.1186/s12934-025-02685-1","ISSN":"14752859","PMID":"40059178","abstract":"The increasing global demand for sustainable protein sources necessitates the exploration of alternative solutions beyond traditional livestock and crop-based proteins. Microalgae present a promising alternative due to their high protein content, rapid biomass accumulation, and minimal land and water requirements. Furthermore, their ability to thrive on non-arable land and in wastewater systems enhances their sustainability and resource efficiency. Despite these advantages, scalability and economical feasibility remain major challenges in microalgal protein production. This review explores recent advancements in microalgal protein cultivation and extraction technologies, including pulsed electric field, ultrasound-assisted extraction, enzyme-assisted extraction, and microwave-assisted extraction. These innovative techniques have significantly improved protein extraction efficiency, purity, and sustainability, while addressing cell wall disruption and protein recovery challenges. Additionally, the review examines protein digestibility and bioavailability, particularly in the context of human nutrition and aquafeed applications. A critical analysis of life cycle assessment studies highlights the environmental footprint and economical feasibility of microalgal protein production compared to conventional protein sources. Although microalgal protein production requires significant energy inputs, advancements in biorefinery approaches, carbon dioxide sequestration, and industrial integration can help mitigate these limitations. Finally, this review outlines key challenges and future research directions, emphasizing the need for cost reduction strategies, genetic engineering for enhanced yields, and industrial-scale process optimization. By integrating innovative extraction techniques with biorefinery models, microalgal proteins hold immense potential as a sustainable, high-quality protein source for food, feed, and nutraceutical applications.","author":[{"dropping-particle":"","family":"Ali","given":"Sameh S.","non-dropping-particle":"","parse-names":false,"suffix":""},{"dropping-particle":"","family":"Al-Tohamy","given":"Rania","non-dropping-particle":"","parse-names":false,"suffix":""},{"dropping-particle":"","family":"Al-Zahrani","given":"Majid","non-dropping-particle":"","parse-names":false,"suffix":""},{"dropping-particle":"","family":"Schagerl","given":"Michael","non-dropping-particle":"","parse-names":false,"suffix":""},{"dropping-particle":"","family":"Kornaros","given":"Michael","non-dropping-particle":"","parse-names":false,"suffix":""},{"dropping-particle":"","family":"Sun","given":"Jianzhong","non-dropping-particle":"","parse-names":false,"suffix":""}],"container-title":"Microbial Cell Factories","id":"ITEM-1","issue":"1","issued":{"date-parts":[["2025"]]},"page":"1-23","title":"Advancements and challenges in microalgal protein production: A sustainable alternative to conventional protein sources","type":"article-journal","volume":"24"},"uris":["http://www.mendeley.com/documents/?uuid=9f39acab-981a-4a59-99d6-4b79df1bf6e3"]}],"mendeley":{"formattedCitation":"(Ali et al., 2025)","plainTextFormattedCitation":"(Ali et al., 2025)","previouslyFormattedCitation":"(Ali et al., 2025)"},"properties":{"noteIndex":0},"schema":"https://github.com/citation-style-language/schema/raw/master/csl-citation.json"}</w:instrText>
      </w:r>
      <w:r w:rsidR="00AC460B">
        <w:fldChar w:fldCharType="separate"/>
      </w:r>
      <w:r w:rsidR="00AC460B" w:rsidRPr="00AC460B">
        <w:rPr>
          <w:noProof/>
          <w:lang w:val="en-GB"/>
        </w:rPr>
        <w:t>(Ali et al., 2025)</w:t>
      </w:r>
      <w:r w:rsidR="00AC460B">
        <w:fldChar w:fldCharType="end"/>
      </w:r>
      <w:r w:rsidR="00BA2C71" w:rsidRPr="00BA2C71">
        <w:rPr>
          <w:lang w:val="en-GB"/>
        </w:rPr>
        <w:t>.</w:t>
      </w:r>
      <w:r w:rsidR="00466043">
        <w:rPr>
          <w:lang w:val="en-GB"/>
        </w:rPr>
        <w:t xml:space="preserve"> </w:t>
      </w:r>
      <w:r w:rsidR="00466043" w:rsidRPr="00466043">
        <w:rPr>
          <w:lang w:val="en-GB"/>
        </w:rPr>
        <w:t xml:space="preserve">Protein recovery in EAE is challenging because the mild conditions are often insufficient to break the stiff </w:t>
      </w:r>
      <w:r w:rsidR="00466043" w:rsidRPr="00466043">
        <w:rPr>
          <w:i/>
          <w:iCs/>
          <w:lang w:val="en-GB"/>
        </w:rPr>
        <w:t>Spirulina</w:t>
      </w:r>
      <w:r w:rsidR="00466043" w:rsidRPr="00466043">
        <w:rPr>
          <w:lang w:val="en-GB"/>
        </w:rPr>
        <w:t xml:space="preserve"> envelope, which is made rigid by a polysaccharide matrix containing proteinaceous bonds that prevent intracellular protein release</w:t>
      </w:r>
      <w:r w:rsidR="007E54CA">
        <w:rPr>
          <w:lang w:val="en-GB"/>
        </w:rPr>
        <w:t xml:space="preserve"> </w:t>
      </w:r>
      <w:r w:rsidR="0060226F">
        <w:fldChar w:fldCharType="begin" w:fldLock="1"/>
      </w:r>
      <w:r w:rsidR="00F877F0">
        <w:rPr>
          <w:lang w:val="en-GB"/>
        </w:rPr>
        <w:instrText>ADDIN CSL_CITATION {"citationItems":[{"id":"ITEM-1","itemData":{"DOI":"10.54644/jte.70b.2022.1213","ISSN":"2615-9740","abstract":"Microalgae is a relatively new, sustainable source of protein supplements. Among various microalgae strains, Spirulina platensis has shown an effective protein potential source compared with others. A high-performance protein recovery technology is required for this prospect. When the cellulase enzyme supported the recovery process, the condition to get the highest protein recovery efficiency (40.13±2.87%) were 50 UI/g dry algae for enzyme activity, 1:20 for the ratio of dry algae: solvent, 7.0 for pH value with a process temperature of 50oC for 90 minutes. This study succeeded in using cellulase enzymes to support protein extraction with high recovery efficiency from Spirulina platensis grown in Vietnam, opening up an additional source of protein in the trend of plant-based meat production.","author":[{"dropping-particle":"","family":"Nguyen Doan","given":"Duy","non-dropping-particle":"Le","parse-names":false,"suffix":""},{"dropping-particle":"","family":"Phan The","given":"Duy","non-dropping-particle":"","parse-names":false,"suffix":""},{"dropping-particle":"","family":"Le","given":"Thi Thanh Hoa","non-dropping-particle":"","parse-names":false,"suffix":""},{"dropping-particle":"","family":"Nguyen","given":"Thi Xuan Quynh","non-dropping-particle":"","parse-names":false,"suffix":""},{"dropping-particle":"","family":"Nguyen","given":"Dang Ninh","non-dropping-particle":"","parse-names":false,"suffix":""}],"container-title":"Journal of Technical Education Science","id":"ITEM-1","issue":"1","issued":{"date-parts":[["2022"]]},"page":"25–32","title":"Protein Extraction from Spirulina Platensis with The Cellulase Enzyme Assistance","type":"article-journal","volume":"17"},"uris":["http://www.mendeley.com/documents/?uuid=5e97f5b2-ac4c-4232-b964-993d35f9b644"]}],"mendeley":{"formattedCitation":"(Le Nguyen Doan et al., 2022)","plainTextFormattedCitation":"(Le Nguyen Doan et al., 2022)","previouslyFormattedCitation":"(Le Nguyen Doan et al., 2022)"},"properties":{"noteIndex":0},"schema":"https://github.com/citation-style-language/schema/raw/master/csl-citation.json"}</w:instrText>
      </w:r>
      <w:r w:rsidR="0060226F">
        <w:fldChar w:fldCharType="separate"/>
      </w:r>
      <w:r w:rsidR="0060226F" w:rsidRPr="0060226F">
        <w:rPr>
          <w:noProof/>
          <w:lang w:val="en-GB"/>
        </w:rPr>
        <w:t>(Le Nguyen Doan et al., 2022)</w:t>
      </w:r>
      <w:r w:rsidR="0060226F">
        <w:fldChar w:fldCharType="end"/>
      </w:r>
      <w:r w:rsidR="007E54CA">
        <w:t>. To avoid har</w:t>
      </w:r>
      <w:r w:rsidR="00D746DA">
        <w:t xml:space="preserve">sh conditions produced by mechanical pre-treatment on biomass, </w:t>
      </w:r>
      <w:r w:rsidR="00B97879">
        <w:t xml:space="preserve">like </w:t>
      </w:r>
      <w:r w:rsidR="00B97879" w:rsidRPr="00B97879">
        <w:rPr>
          <w:lang w:val="en-GB"/>
        </w:rPr>
        <w:t>freeze-thaw, sonication, high-pressure homogenization</w:t>
      </w:r>
      <w:r w:rsidR="00B97879">
        <w:rPr>
          <w:lang w:val="en-GB"/>
        </w:rPr>
        <w:t>, the use of chemical agents</w:t>
      </w:r>
      <w:r w:rsidR="00AD12A7">
        <w:rPr>
          <w:lang w:val="en-GB"/>
        </w:rPr>
        <w:t xml:space="preserve"> </w:t>
      </w:r>
      <w:r w:rsidR="00B97879">
        <w:rPr>
          <w:lang w:val="en-GB"/>
        </w:rPr>
        <w:t>c</w:t>
      </w:r>
      <w:r w:rsidR="00AD12A7">
        <w:rPr>
          <w:lang w:val="en-GB"/>
        </w:rPr>
        <w:t>ould</w:t>
      </w:r>
      <w:r w:rsidR="00B97879">
        <w:rPr>
          <w:lang w:val="en-GB"/>
        </w:rPr>
        <w:t xml:space="preserve"> facilitate</w:t>
      </w:r>
      <w:r w:rsidR="00A37354">
        <w:rPr>
          <w:lang w:val="en-GB"/>
        </w:rPr>
        <w:t xml:space="preserve"> protein extraction</w:t>
      </w:r>
      <w:r w:rsidR="00BF0DAF">
        <w:rPr>
          <w:lang w:val="en-GB"/>
        </w:rPr>
        <w:t xml:space="preserve"> while keeping mild condition as EAE</w:t>
      </w:r>
      <w:r w:rsidR="00A37354">
        <w:rPr>
          <w:lang w:val="en-GB"/>
        </w:rPr>
        <w:t>. Triton X-100 is a non-ionic</w:t>
      </w:r>
      <w:r w:rsidR="00DC7A70">
        <w:rPr>
          <w:lang w:val="en-GB"/>
        </w:rPr>
        <w:t xml:space="preserve"> </w:t>
      </w:r>
      <w:r w:rsidR="00A42744" w:rsidRPr="00A42744">
        <w:rPr>
          <w:lang w:val="en-GB"/>
        </w:rPr>
        <w:t>detergent</w:t>
      </w:r>
      <w:r w:rsidR="00BF0DAF">
        <w:rPr>
          <w:lang w:val="en-GB"/>
        </w:rPr>
        <w:t xml:space="preserve"> which usually </w:t>
      </w:r>
      <w:r w:rsidR="00A42744" w:rsidRPr="00A42744">
        <w:rPr>
          <w:lang w:val="en-GB"/>
        </w:rPr>
        <w:t xml:space="preserve">allows </w:t>
      </w:r>
      <w:r w:rsidR="00100E9A">
        <w:rPr>
          <w:lang w:val="en-GB"/>
        </w:rPr>
        <w:t>protein extraction</w:t>
      </w:r>
      <w:r w:rsidR="00A42744" w:rsidRPr="00A42744">
        <w:rPr>
          <w:lang w:val="en-GB"/>
        </w:rPr>
        <w:t xml:space="preserve">, especially </w:t>
      </w:r>
      <w:r w:rsidR="00A42744" w:rsidRPr="00CF210B">
        <w:rPr>
          <w:lang w:val="en-GB"/>
        </w:rPr>
        <w:t>membrane proteins</w:t>
      </w:r>
      <w:r w:rsidR="00A42744" w:rsidRPr="00A42744">
        <w:rPr>
          <w:lang w:val="en-GB"/>
        </w:rPr>
        <w:t xml:space="preserve">, </w:t>
      </w:r>
      <w:r w:rsidR="00100E9A">
        <w:rPr>
          <w:lang w:val="en-GB"/>
        </w:rPr>
        <w:t>which</w:t>
      </w:r>
      <w:r w:rsidR="00A42744" w:rsidRPr="00A42744">
        <w:rPr>
          <w:lang w:val="en-GB"/>
        </w:rPr>
        <w:t xml:space="preserve"> retain their native structure and biological activity</w:t>
      </w:r>
      <w:r w:rsidR="003D0633">
        <w:rPr>
          <w:lang w:val="en-GB"/>
        </w:rPr>
        <w:t xml:space="preserve">, </w:t>
      </w:r>
      <w:r w:rsidR="00A636F1">
        <w:rPr>
          <w:lang w:val="en-GB"/>
        </w:rPr>
        <w:t xml:space="preserve">by </w:t>
      </w:r>
      <w:r w:rsidR="00A636F1" w:rsidRPr="00A636F1">
        <w:rPr>
          <w:lang w:val="en-GB"/>
        </w:rPr>
        <w:t>disrupt</w:t>
      </w:r>
      <w:r w:rsidR="00A636F1">
        <w:rPr>
          <w:lang w:val="en-GB"/>
        </w:rPr>
        <w:t>ing</w:t>
      </w:r>
      <w:r w:rsidR="00A636F1" w:rsidRPr="00A636F1">
        <w:rPr>
          <w:lang w:val="en-GB"/>
        </w:rPr>
        <w:t xml:space="preserve"> the lipid-lipid and lipid-protein int</w:t>
      </w:r>
      <w:r w:rsidR="00A636F1">
        <w:rPr>
          <w:lang w:val="en-GB"/>
        </w:rPr>
        <w:t>eraction</w:t>
      </w:r>
      <w:r w:rsidR="00404EE9">
        <w:rPr>
          <w:lang w:val="en-GB"/>
        </w:rPr>
        <w:t>s</w:t>
      </w:r>
      <w:r w:rsidR="00FF5A9E">
        <w:rPr>
          <w:lang w:val="en-GB"/>
        </w:rPr>
        <w:t xml:space="preserve"> </w:t>
      </w:r>
      <w:r w:rsidR="00D313A1">
        <w:fldChar w:fldCharType="begin" w:fldLock="1"/>
      </w:r>
      <w:r w:rsidR="00F877F0">
        <w:rPr>
          <w:lang w:val="en-GB"/>
        </w:rPr>
        <w:instrText>ADDIN CSL_CITATION {"citationItems":[{"id":"ITEM-1","itemData":{"DOI":"10.1042/BST20210181","ISSN":"14708752","PMID":"34415288","abstract":"The solubilisation of membrane proteins (MPs) necessitates the overlap of two contradictory events; the extraction of MPs from their native lipid membranes and their subsequent stabilisation in aqueous environments. Whilst the current myriad of membrane mimetic systems provide a range of modus operandi, there are no golden rules for selecting the optimal pipeline for solubilisation of a specific MP hence a miscellaneous approach must be employed balancing both solubilisation efficiency and protein stability. In recent years, numerous diverse lipid membrane mimetic systems have been developed, expanding the pool of available solubilisation strategies. This review provides an overview of recent developments in the membrane mimetic field, with particular emphasis placed upon detergents, polymer-based nanodiscs and amphipols, highlighting the latest reagents to enter the toolbox of MP research.","author":[{"dropping-particle":"","family":"Ratkeviciute","given":"Giedre","non-dropping-particle":"","parse-names":false,"suffix":""},{"dropping-particle":"","family":"Cooper","given":"Benjamin F.","non-dropping-particle":"","parse-names":false,"suffix":""},{"dropping-particle":"","family":"Knowles","given":"Timothy J.","non-dropping-particle":"","parse-names":false,"suffix":""}],"container-title":"Biochemical Society Transactions","id":"ITEM-1","issue":"4","issued":{"date-parts":[["2021"]]},"page":"1763–1777","title":"Methods for the solubilisation of membrane proteins: The micelle-aneous world of membrane protein solubilisation","type":"article-journal","volume":"49"},"uris":["http://www.mendeley.com/documents/?uuid=69c3ec54-7007-4f3a-9713-417d612a1a71"]}],"mendeley":{"formattedCitation":"(Ratkeviciute et al., 2021)","plainTextFormattedCitation":"(Ratkeviciute et al., 2021)","previouslyFormattedCitation":"(Ratkeviciute et al., 2021)"},"properties":{"noteIndex":0},"schema":"https://github.com/citation-style-language/schema/raw/master/csl-citation.json"}</w:instrText>
      </w:r>
      <w:r w:rsidR="00D313A1">
        <w:fldChar w:fldCharType="separate"/>
      </w:r>
      <w:r w:rsidR="00D313A1" w:rsidRPr="00D313A1">
        <w:rPr>
          <w:noProof/>
          <w:lang w:val="en-GB"/>
        </w:rPr>
        <w:t>(Ratkeviciute et al., 2021)</w:t>
      </w:r>
      <w:r w:rsidR="00D313A1">
        <w:fldChar w:fldCharType="end"/>
      </w:r>
      <w:r w:rsidR="00A636F1">
        <w:rPr>
          <w:lang w:val="en-GB"/>
        </w:rPr>
        <w:t>.</w:t>
      </w:r>
      <w:r w:rsidR="00BB19B8" w:rsidRPr="00BB19B8">
        <w:t xml:space="preserve"> </w:t>
      </w:r>
      <w:r w:rsidR="00BB19B8" w:rsidRPr="00BB19B8">
        <w:rPr>
          <w:lang w:val="en-GB"/>
        </w:rPr>
        <w:t>Therefore, the disruptive action of Triton X-100 within the context of EAE could enhance the protein extraction efficiency from the biomass while maintaining mild extraction conditions.</w:t>
      </w:r>
      <w:r w:rsidR="003C21A2" w:rsidRPr="003C21A2">
        <w:t xml:space="preserve"> </w:t>
      </w:r>
      <w:r w:rsidR="002A70E6">
        <w:rPr>
          <w:lang w:val="en-GB"/>
        </w:rPr>
        <w:t>This study</w:t>
      </w:r>
      <w:r w:rsidR="002A70E6" w:rsidRPr="003735C7">
        <w:rPr>
          <w:lang w:val="en-GB"/>
        </w:rPr>
        <w:t xml:space="preserve"> </w:t>
      </w:r>
      <w:r w:rsidR="002A70E6" w:rsidRPr="003735C7">
        <w:rPr>
          <w:bCs/>
          <w:lang w:val="en-GB"/>
        </w:rPr>
        <w:t>aimed</w:t>
      </w:r>
      <w:r w:rsidR="002A70E6">
        <w:rPr>
          <w:lang w:val="en-GB"/>
        </w:rPr>
        <w:t xml:space="preserve"> to </w:t>
      </w:r>
      <w:r w:rsidR="009A0D5E">
        <w:rPr>
          <w:lang w:val="en-GB"/>
        </w:rPr>
        <w:t>investigate</w:t>
      </w:r>
      <w:r w:rsidR="0042323D">
        <w:rPr>
          <w:lang w:val="en-GB"/>
        </w:rPr>
        <w:t xml:space="preserve"> the combination of</w:t>
      </w:r>
      <w:r w:rsidR="009A0D5E">
        <w:rPr>
          <w:lang w:val="en-GB"/>
        </w:rPr>
        <w:t xml:space="preserve"> </w:t>
      </w:r>
      <w:r w:rsidR="00B37379">
        <w:rPr>
          <w:lang w:val="en-GB"/>
        </w:rPr>
        <w:t xml:space="preserve">lysozyme and Triton X-100 </w:t>
      </w:r>
      <w:r w:rsidR="00ED3FDE">
        <w:rPr>
          <w:lang w:val="en-GB"/>
        </w:rPr>
        <w:t xml:space="preserve">to improve </w:t>
      </w:r>
      <w:r w:rsidR="00762472">
        <w:rPr>
          <w:lang w:val="en-GB"/>
        </w:rPr>
        <w:t xml:space="preserve">the </w:t>
      </w:r>
      <w:r w:rsidR="00ED3FDE">
        <w:rPr>
          <w:lang w:val="en-GB"/>
        </w:rPr>
        <w:t>solubil</w:t>
      </w:r>
      <w:r w:rsidR="00E71851">
        <w:rPr>
          <w:lang w:val="en-GB"/>
        </w:rPr>
        <w:t xml:space="preserve">ization and recovery </w:t>
      </w:r>
      <w:r w:rsidR="00762472">
        <w:rPr>
          <w:lang w:val="en-GB"/>
        </w:rPr>
        <w:t xml:space="preserve">of protein </w:t>
      </w:r>
      <w:r w:rsidR="002A70E6">
        <w:rPr>
          <w:lang w:val="en-GB"/>
        </w:rPr>
        <w:t xml:space="preserve">from </w:t>
      </w:r>
      <w:proofErr w:type="spellStart"/>
      <w:r w:rsidR="002A70E6" w:rsidRPr="00CF210B">
        <w:rPr>
          <w:i/>
          <w:iCs/>
          <w:lang w:val="en-GB"/>
        </w:rPr>
        <w:t>Limnospira</w:t>
      </w:r>
      <w:proofErr w:type="spellEnd"/>
      <w:r w:rsidR="009A407C" w:rsidRPr="00CF210B">
        <w:rPr>
          <w:i/>
          <w:iCs/>
          <w:lang w:val="en-GB"/>
        </w:rPr>
        <w:t xml:space="preserve"> platensis</w:t>
      </w:r>
      <w:r w:rsidR="00E71851">
        <w:rPr>
          <w:lang w:val="en-GB"/>
        </w:rPr>
        <w:t>.</w:t>
      </w:r>
    </w:p>
    <w:p w14:paraId="6CE73A14" w14:textId="659DA2F5" w:rsidR="00306945" w:rsidRDefault="00306945" w:rsidP="008C0923">
      <w:pPr>
        <w:pStyle w:val="CETHeading1"/>
      </w:pPr>
      <w:r>
        <w:t>Material and Methods</w:t>
      </w:r>
    </w:p>
    <w:p w14:paraId="2BF88539" w14:textId="1A1DA490" w:rsidR="00F71BE5" w:rsidRDefault="00344A4F" w:rsidP="00F71BE5">
      <w:pPr>
        <w:pStyle w:val="CETheadingx"/>
      </w:pPr>
      <w:r>
        <w:t>Materials</w:t>
      </w:r>
    </w:p>
    <w:p w14:paraId="69ECEDE0" w14:textId="2C506AB1" w:rsidR="001C5D4E" w:rsidRDefault="00B569DA" w:rsidP="008C0923">
      <w:pPr>
        <w:pStyle w:val="CETBodytext"/>
        <w:rPr>
          <w:lang w:val="en-GB"/>
        </w:rPr>
      </w:pPr>
      <w:r>
        <w:rPr>
          <w:iCs/>
        </w:rPr>
        <w:t xml:space="preserve">Freeze-dried </w:t>
      </w:r>
      <w:proofErr w:type="spellStart"/>
      <w:r w:rsidR="00737301" w:rsidRPr="00737301">
        <w:rPr>
          <w:i/>
          <w:iCs/>
        </w:rPr>
        <w:t>L</w:t>
      </w:r>
      <w:r w:rsidR="00266AF9">
        <w:rPr>
          <w:i/>
          <w:iCs/>
        </w:rPr>
        <w:t>imnospira</w:t>
      </w:r>
      <w:proofErr w:type="spellEnd"/>
      <w:r w:rsidR="00266AF9">
        <w:rPr>
          <w:i/>
          <w:iCs/>
        </w:rPr>
        <w:t xml:space="preserve"> </w:t>
      </w:r>
      <w:r w:rsidR="00737301" w:rsidRPr="00737301">
        <w:rPr>
          <w:i/>
          <w:iCs/>
        </w:rPr>
        <w:t>platensis</w:t>
      </w:r>
      <w:r w:rsidR="00AB4CD6">
        <w:rPr>
          <w:i/>
          <w:iCs/>
        </w:rPr>
        <w:t xml:space="preserve"> </w:t>
      </w:r>
      <w:r w:rsidR="007B2806">
        <w:t>biomass</w:t>
      </w:r>
      <w:r w:rsidR="00F44014">
        <w:t xml:space="preserve"> was</w:t>
      </w:r>
      <w:r w:rsidR="007B2806">
        <w:t xml:space="preserve"> </w:t>
      </w:r>
      <w:r w:rsidR="001B0572" w:rsidRPr="00CE4990">
        <w:rPr>
          <w:lang w:val="en-GB"/>
        </w:rPr>
        <w:t>p</w:t>
      </w:r>
      <w:r w:rsidR="001B7420">
        <w:rPr>
          <w:lang w:val="en-GB"/>
        </w:rPr>
        <w:t>rovided</w:t>
      </w:r>
      <w:r w:rsidR="008B6942">
        <w:rPr>
          <w:lang w:val="en-GB"/>
        </w:rPr>
        <w:t xml:space="preserve"> by</w:t>
      </w:r>
      <w:r w:rsidR="00D43400">
        <w:t xml:space="preserve"> CAISIAL</w:t>
      </w:r>
      <w:r w:rsidR="00DF4673">
        <w:t xml:space="preserve"> </w:t>
      </w:r>
      <w:proofErr w:type="spellStart"/>
      <w:r w:rsidR="009F0307">
        <w:t>centre</w:t>
      </w:r>
      <w:proofErr w:type="spellEnd"/>
      <w:r w:rsidR="009F0307">
        <w:t xml:space="preserve"> (Portici, Italy</w:t>
      </w:r>
      <w:r w:rsidR="00F44014">
        <w:t xml:space="preserve">). </w:t>
      </w:r>
      <w:r w:rsidR="00DE3CB7">
        <w:rPr>
          <w:lang w:val="en-GB"/>
        </w:rPr>
        <w:t xml:space="preserve">The lysozyme enzyme </w:t>
      </w:r>
      <w:r w:rsidR="00B419ED">
        <w:rPr>
          <w:lang w:val="en-GB"/>
        </w:rPr>
        <w:t>(</w:t>
      </w:r>
      <w:proofErr w:type="spellStart"/>
      <w:r w:rsidR="00B419ED">
        <w:rPr>
          <w:lang w:val="en-GB"/>
        </w:rPr>
        <w:t>lisozina</w:t>
      </w:r>
      <w:proofErr w:type="spellEnd"/>
      <w:r w:rsidR="00B419ED">
        <w:rPr>
          <w:lang w:val="en-GB"/>
        </w:rPr>
        <w:t xml:space="preserve"> DC</w:t>
      </w:r>
      <w:r w:rsidR="00B01BEE">
        <w:t xml:space="preserve"> </w:t>
      </w:r>
      <w:r w:rsidR="005E1423" w:rsidRPr="009B1718">
        <w:rPr>
          <w:lang w:val="en-GB"/>
        </w:rPr>
        <w:t>E</w:t>
      </w:r>
      <w:r w:rsidR="00B01BEE">
        <w:rPr>
          <w:lang w:val="en-GB"/>
        </w:rPr>
        <w:t>.</w:t>
      </w:r>
      <w:r w:rsidR="005E1423" w:rsidRPr="009B1718">
        <w:rPr>
          <w:lang w:val="en-GB"/>
        </w:rPr>
        <w:t>C</w:t>
      </w:r>
      <w:r w:rsidR="00B01BEE">
        <w:rPr>
          <w:lang w:val="en-GB"/>
        </w:rPr>
        <w:t>.</w:t>
      </w:r>
      <w:r w:rsidR="005E1423" w:rsidRPr="009B1718">
        <w:rPr>
          <w:lang w:val="en-GB"/>
        </w:rPr>
        <w:t xml:space="preserve"> 3.2.1.17</w:t>
      </w:r>
      <w:r w:rsidR="00B419ED">
        <w:rPr>
          <w:lang w:val="en-GB"/>
        </w:rPr>
        <w:t>)</w:t>
      </w:r>
      <w:r w:rsidR="009C6CB0">
        <w:t xml:space="preserve"> </w:t>
      </w:r>
      <w:r w:rsidR="006505B7">
        <w:t xml:space="preserve">was </w:t>
      </w:r>
      <w:r w:rsidR="00AC05CB">
        <w:t xml:space="preserve">obtained by Dal Cin </w:t>
      </w:r>
      <w:r w:rsidR="0093588E">
        <w:t>(</w:t>
      </w:r>
      <w:proofErr w:type="spellStart"/>
      <w:r w:rsidR="0093588E" w:rsidRPr="0093588E">
        <w:rPr>
          <w:lang w:val="en-GB"/>
        </w:rPr>
        <w:t>Concorezzo</w:t>
      </w:r>
      <w:proofErr w:type="spellEnd"/>
      <w:r w:rsidR="0093588E">
        <w:rPr>
          <w:lang w:val="en-GB"/>
        </w:rPr>
        <w:t>, Monza Brianza, Italy)</w:t>
      </w:r>
      <w:r w:rsidR="001B0572">
        <w:rPr>
          <w:lang w:val="en-GB"/>
        </w:rPr>
        <w:t>.</w:t>
      </w:r>
      <w:r w:rsidR="00902D7E">
        <w:rPr>
          <w:vertAlign w:val="subscript"/>
          <w:lang w:val="en-GB"/>
        </w:rPr>
        <w:t xml:space="preserve"> </w:t>
      </w:r>
      <w:r w:rsidR="00CE4990">
        <w:rPr>
          <w:lang w:val="en-GB"/>
        </w:rPr>
        <w:t>Triton X-100</w:t>
      </w:r>
      <w:r w:rsidR="00134FB7">
        <w:rPr>
          <w:lang w:val="en-GB"/>
        </w:rPr>
        <w:t xml:space="preserve">, </w:t>
      </w:r>
      <w:r w:rsidR="00D91957" w:rsidRPr="00D91957">
        <w:rPr>
          <w:lang w:val="en-GB"/>
        </w:rPr>
        <w:t>K</w:t>
      </w:r>
      <w:r w:rsidR="00D91957" w:rsidRPr="00CF210B">
        <w:rPr>
          <w:vertAlign w:val="subscript"/>
        </w:rPr>
        <w:t>2</w:t>
      </w:r>
      <w:r w:rsidR="00D91957" w:rsidRPr="00D91957">
        <w:rPr>
          <w:lang w:val="en-GB"/>
        </w:rPr>
        <w:t>HPO</w:t>
      </w:r>
      <w:r w:rsidR="00D91957" w:rsidRPr="00CF210B">
        <w:rPr>
          <w:vertAlign w:val="subscript"/>
        </w:rPr>
        <w:t>4</w:t>
      </w:r>
      <w:r w:rsidR="00D91957" w:rsidRPr="00D91957">
        <w:rPr>
          <w:lang w:val="en-GB"/>
        </w:rPr>
        <w:t xml:space="preserve"> and KH</w:t>
      </w:r>
      <w:r w:rsidR="00D91957" w:rsidRPr="00CF210B">
        <w:rPr>
          <w:vertAlign w:val="subscript"/>
        </w:rPr>
        <w:t>2</w:t>
      </w:r>
      <w:r w:rsidR="00D91957" w:rsidRPr="00D91957">
        <w:rPr>
          <w:lang w:val="en-GB"/>
        </w:rPr>
        <w:t>PO</w:t>
      </w:r>
      <w:r w:rsidR="00D91957" w:rsidRPr="00CF210B">
        <w:rPr>
          <w:vertAlign w:val="subscript"/>
        </w:rPr>
        <w:t>4</w:t>
      </w:r>
      <w:r w:rsidR="00D91957" w:rsidRPr="00D91957">
        <w:rPr>
          <w:lang w:val="en-GB"/>
        </w:rPr>
        <w:t xml:space="preserve"> (phosphate salts)</w:t>
      </w:r>
      <w:r w:rsidR="005D03B3">
        <w:rPr>
          <w:lang w:val="en-GB"/>
        </w:rPr>
        <w:t xml:space="preserve"> </w:t>
      </w:r>
      <w:r w:rsidR="00D91957" w:rsidRPr="00D91957">
        <w:rPr>
          <w:lang w:val="en-GB"/>
        </w:rPr>
        <w:t xml:space="preserve">of analytical grade </w:t>
      </w:r>
      <w:r w:rsidR="00EF477B" w:rsidRPr="00CE4990">
        <w:rPr>
          <w:lang w:val="en-GB"/>
        </w:rPr>
        <w:t>w</w:t>
      </w:r>
      <w:r w:rsidR="00EF477B">
        <w:rPr>
          <w:lang w:val="en-GB"/>
        </w:rPr>
        <w:t>ere</w:t>
      </w:r>
      <w:r w:rsidR="00EF477B" w:rsidRPr="00CE4990">
        <w:rPr>
          <w:lang w:val="en-GB"/>
        </w:rPr>
        <w:t xml:space="preserve"> </w:t>
      </w:r>
      <w:r w:rsidR="001B0572">
        <w:t>purchased</w:t>
      </w:r>
      <w:r w:rsidR="001B0572" w:rsidRPr="00CE4990">
        <w:rPr>
          <w:lang w:val="en-GB"/>
        </w:rPr>
        <w:t xml:space="preserve"> </w:t>
      </w:r>
      <w:r w:rsidR="00EF477B" w:rsidRPr="00CE4990">
        <w:rPr>
          <w:lang w:val="en-GB"/>
        </w:rPr>
        <w:t>from Sigma Aldrich</w:t>
      </w:r>
      <w:r w:rsidR="00EF477B">
        <w:rPr>
          <w:lang w:val="en-GB"/>
        </w:rPr>
        <w:t>.</w:t>
      </w:r>
      <w:r w:rsidR="00EF477B" w:rsidRPr="009F347E">
        <w:rPr>
          <w:lang w:val="en-GB"/>
        </w:rPr>
        <w:t xml:space="preserve"> </w:t>
      </w:r>
      <w:r w:rsidR="009F347E" w:rsidRPr="009F347E">
        <w:rPr>
          <w:lang w:val="en-GB"/>
        </w:rPr>
        <w:t xml:space="preserve">The biomass </w:t>
      </w:r>
      <w:r w:rsidR="009F347E" w:rsidRPr="00586AD5">
        <w:rPr>
          <w:bCs/>
          <w:color w:val="000000" w:themeColor="text1"/>
        </w:rPr>
        <w:t>had</w:t>
      </w:r>
      <w:r w:rsidR="009F347E" w:rsidRPr="009F347E">
        <w:rPr>
          <w:lang w:val="en-GB"/>
        </w:rPr>
        <w:t xml:space="preserve"> been stored in the dark at a temperature of 4 °C to preserve its integrity.</w:t>
      </w:r>
      <w:r w:rsidR="00B419ED">
        <w:rPr>
          <w:lang w:val="en-GB"/>
        </w:rPr>
        <w:t xml:space="preserve"> </w:t>
      </w:r>
    </w:p>
    <w:p w14:paraId="510D4ECC" w14:textId="5A0EDF05" w:rsidR="00DB6978" w:rsidRDefault="001C5D4E" w:rsidP="001C5D4E">
      <w:pPr>
        <w:pStyle w:val="CETheadingx"/>
      </w:pPr>
      <w:r>
        <w:t xml:space="preserve">Biomass analysis </w:t>
      </w:r>
    </w:p>
    <w:p w14:paraId="19C5EC38" w14:textId="004AC76F" w:rsidR="00DB6978" w:rsidRPr="009F62C8" w:rsidRDefault="009E4672" w:rsidP="008C0923">
      <w:pPr>
        <w:pStyle w:val="CETBodytext"/>
      </w:pPr>
      <w:r>
        <w:t>The moisture content of the raw materials was determined by drying to constant mass. The contents of ash, fat, and carbohydrate were analyzed following the AOAC procedures</w:t>
      </w:r>
      <w:r w:rsidR="008315B6">
        <w:t xml:space="preserve">. </w:t>
      </w:r>
      <w:r w:rsidR="008315B6" w:rsidRPr="008315B6">
        <w:rPr>
          <w:lang w:val="en-GB"/>
        </w:rPr>
        <w:t xml:space="preserve">Protein content was determined by the Kjeldahl method </w:t>
      </w:r>
      <w:r w:rsidR="001642E8">
        <w:rPr>
          <w:lang w:val="en-GB"/>
        </w:rPr>
        <w:t>and</w:t>
      </w:r>
      <w:r w:rsidR="003D5E33" w:rsidRPr="003D5E33">
        <w:rPr>
          <w:lang w:val="en-GB"/>
        </w:rPr>
        <w:t xml:space="preserve"> </w:t>
      </w:r>
      <w:r w:rsidR="001642E8">
        <w:rPr>
          <w:lang w:val="en-GB"/>
        </w:rPr>
        <w:t>t</w:t>
      </w:r>
      <w:r w:rsidR="003D5E33" w:rsidRPr="003D5E33">
        <w:rPr>
          <w:lang w:val="en-GB"/>
        </w:rPr>
        <w:t>he protein recovery (%) was calculated by the extracted protein amount over the protein content in the raw dry algae.</w:t>
      </w:r>
      <w:r w:rsidR="00E60130">
        <w:rPr>
          <w:lang w:val="en-GB"/>
        </w:rPr>
        <w:t xml:space="preserve"> </w:t>
      </w:r>
      <w:r w:rsidR="00BA7580" w:rsidRPr="00BA7580">
        <w:rPr>
          <w:lang w:val="en-GB"/>
        </w:rPr>
        <w:t>The fat content was determined by Soxhlet</w:t>
      </w:r>
      <w:r w:rsidR="00F61BFD">
        <w:rPr>
          <w:lang w:val="en-GB"/>
        </w:rPr>
        <w:t>.</w:t>
      </w:r>
      <w:r w:rsidR="00BA7580" w:rsidRPr="00BA7580">
        <w:rPr>
          <w:lang w:val="en-GB"/>
        </w:rPr>
        <w:t xml:space="preserve"> </w:t>
      </w:r>
      <w:r w:rsidR="00A15B85" w:rsidRPr="00A15B85">
        <w:rPr>
          <w:lang w:val="en-GB"/>
        </w:rPr>
        <w:t>Spectrophotometric techniques were used to determine the sugar content in Spirulina samples</w:t>
      </w:r>
      <w:r w:rsidR="008C6274">
        <w:rPr>
          <w:lang w:val="en-GB"/>
        </w:rPr>
        <w:t xml:space="preserve"> by using</w:t>
      </w:r>
      <w:r w:rsidR="008C6274" w:rsidRPr="008C6274">
        <w:rPr>
          <w:lang w:val="en-GB"/>
        </w:rPr>
        <w:t xml:space="preserve"> phenol-sulfuric acid method </w:t>
      </w:r>
      <w:r w:rsidR="00D962C7">
        <w:rPr>
          <w:lang w:val="en-GB"/>
        </w:rPr>
        <w:fldChar w:fldCharType="begin" w:fldLock="1"/>
      </w:r>
      <w:r w:rsidR="00D962C7">
        <w:rPr>
          <w:lang w:val="en-GB"/>
        </w:rPr>
        <w:instrText>ADDIN CSL_CITATION {"citationItems":[{"id":"ITEM-1","itemData":{"DOI":"10.1021/ac60111a017","ISSN":"15206882","abstract":"Simple sugars, oligosaccharides, polysaccharides, and their derivatives, including the methyl ethers with free or potentially free reducing groups, give an orangeyellow color when treated with phenol and concentrated sulfuric acid. The reaction is sensitive and the color is stable. By use of this phenol-sulfuric acid reaction, a method has been developed to determine submicro amounts of sugars and related substances. In conjunction with paper partition chromatography the method is useful for the determination of the composition of polysaccharides and their methyl derivatives. © 1956, American Chemical Society. All rights reserved.","author":[{"dropping-particle":"","family":"Dubois","given":"Michel","non-dropping-particle":"","parse-names":false,"suffix":""},{"dropping-particle":"","family":"Gilles","given":"K. A.","non-dropping-particle":"","parse-names":false,"suffix":""},{"dropping-particle":"","family":"Hamilton","given":"J. K.","non-dropping-particle":"","parse-names":false,"suffix":""},{"dropping-particle":"","family":"Rebers","given":"P. A.","non-dropping-particle":"","parse-names":false,"suffix":""},{"dropping-particle":"","family":"Smith","given":"Fred","non-dropping-particle":"","parse-names":false,"suffix":""}],"container-title":"Analytical Chemistry","id":"ITEM-1","issue":"3","issued":{"date-parts":[["1956"]]},"page":"350-356","title":"Colorimetric Method for Determination of Sugars and Related Substances","type":"article-journal","volume":"28"},"uris":["http://www.mendeley.com/documents/?uuid=99ba2f04-e9de-4066-ba3d-0eaba1bf08ef"]}],"mendeley":{"formattedCitation":"(Dubois et al., 1956)","plainTextFormattedCitation":"(Dubois et al., 1956)","previouslyFormattedCitation":"(Dubois et al., 1956)"},"properties":{"noteIndex":0},"schema":"https://github.com/citation-style-language/schema/raw/master/csl-citation.json"}</w:instrText>
      </w:r>
      <w:r w:rsidR="00D962C7">
        <w:rPr>
          <w:lang w:val="en-GB"/>
        </w:rPr>
        <w:fldChar w:fldCharType="separate"/>
      </w:r>
      <w:r w:rsidR="00D962C7" w:rsidRPr="00D962C7">
        <w:rPr>
          <w:noProof/>
          <w:lang w:val="en-GB"/>
        </w:rPr>
        <w:t>(Dubois et al., 1956)</w:t>
      </w:r>
      <w:r w:rsidR="00D962C7">
        <w:rPr>
          <w:lang w:val="en-GB"/>
        </w:rPr>
        <w:fldChar w:fldCharType="end"/>
      </w:r>
      <w:r w:rsidR="008C6274">
        <w:rPr>
          <w:lang w:val="en-GB"/>
        </w:rPr>
        <w:t xml:space="preserve"> </w:t>
      </w:r>
      <w:r w:rsidR="0088744F">
        <w:rPr>
          <w:lang w:val="en-GB"/>
        </w:rPr>
        <w:t xml:space="preserve">with some modifications </w:t>
      </w:r>
      <w:r w:rsidR="008C6274" w:rsidRPr="008C6274">
        <w:rPr>
          <w:lang w:val="en-GB"/>
        </w:rPr>
        <w:t>to measure total sugars</w:t>
      </w:r>
      <w:r w:rsidR="00DF191B">
        <w:rPr>
          <w:lang w:val="en-GB"/>
        </w:rPr>
        <w:t xml:space="preserve">. </w:t>
      </w:r>
    </w:p>
    <w:p w14:paraId="3CB88032" w14:textId="2419CEE3" w:rsidR="00C966B6" w:rsidRDefault="006D356A" w:rsidP="00E141C6">
      <w:pPr>
        <w:pStyle w:val="CETheadingx"/>
      </w:pPr>
      <w:r>
        <w:t xml:space="preserve">Lysozyme </w:t>
      </w:r>
      <w:r w:rsidR="00E658A9">
        <w:t>assay and specific activity determination</w:t>
      </w:r>
    </w:p>
    <w:p w14:paraId="2589D181" w14:textId="5B81E58B" w:rsidR="00E440CC" w:rsidRDefault="00542FA5" w:rsidP="006C4C84">
      <w:pPr>
        <w:pStyle w:val="CETBodytext"/>
        <w:rPr>
          <w:lang w:val="en-GB"/>
        </w:rPr>
      </w:pPr>
      <w:r w:rsidRPr="00542FA5">
        <w:rPr>
          <w:lang w:val="en-GB"/>
        </w:rPr>
        <w:t>The enzymatic activity of lysozyme (</w:t>
      </w:r>
      <w:proofErr w:type="spellStart"/>
      <w:r w:rsidRPr="00542FA5">
        <w:rPr>
          <w:lang w:val="en-GB"/>
        </w:rPr>
        <w:t>lysozine</w:t>
      </w:r>
      <w:proofErr w:type="spellEnd"/>
      <w:r w:rsidRPr="00542FA5">
        <w:rPr>
          <w:lang w:val="en-GB"/>
        </w:rPr>
        <w:t xml:space="preserve"> DC E.C. 3.2.1.17) was tested by evaluating its hydrolytic capacity on the cell wall of </w:t>
      </w:r>
      <w:r w:rsidRPr="00586AD5">
        <w:rPr>
          <w:i/>
          <w:iCs/>
          <w:lang w:val="en-GB"/>
        </w:rPr>
        <w:t xml:space="preserve">Micrococcus </w:t>
      </w:r>
      <w:proofErr w:type="spellStart"/>
      <w:r w:rsidRPr="00586AD5">
        <w:rPr>
          <w:i/>
          <w:iCs/>
          <w:lang w:val="en-GB"/>
        </w:rPr>
        <w:t>lysodeikticus</w:t>
      </w:r>
      <w:proofErr w:type="spellEnd"/>
      <w:r w:rsidR="00110DC9">
        <w:rPr>
          <w:lang w:val="en-GB"/>
        </w:rPr>
        <w:t>:</w:t>
      </w:r>
      <w:r w:rsidRPr="00542FA5">
        <w:rPr>
          <w:lang w:val="en-GB"/>
        </w:rPr>
        <w:t xml:space="preserve"> the reaction was carried out at 25°C and pH 7, monitoring the reduction in absorbance at 450 nm (OD</w:t>
      </w:r>
      <w:r w:rsidRPr="00586AD5">
        <w:rPr>
          <w:vertAlign w:val="subscript"/>
          <w:lang w:val="en-GB"/>
        </w:rPr>
        <w:t>450</w:t>
      </w:r>
      <w:r w:rsidRPr="00542FA5">
        <w:rPr>
          <w:lang w:val="en-GB"/>
        </w:rPr>
        <w:t xml:space="preserve"> nm)</w:t>
      </w:r>
      <w:r w:rsidR="007F294F">
        <w:rPr>
          <w:lang w:val="en-GB"/>
        </w:rPr>
        <w:t xml:space="preserve"> of a </w:t>
      </w:r>
      <w:r w:rsidR="00EA6762">
        <w:rPr>
          <w:lang w:val="en-GB"/>
        </w:rPr>
        <w:t xml:space="preserve">substrate </w:t>
      </w:r>
      <w:r w:rsidR="007F294F">
        <w:rPr>
          <w:lang w:val="en-GB"/>
        </w:rPr>
        <w:t>solution</w:t>
      </w:r>
      <w:r w:rsidR="00EA6762">
        <w:rPr>
          <w:lang w:val="en-GB"/>
        </w:rPr>
        <w:t xml:space="preserve"> at 0.015%</w:t>
      </w:r>
      <w:r w:rsidRPr="00542FA5">
        <w:rPr>
          <w:lang w:val="en-GB"/>
        </w:rPr>
        <w:t>.</w:t>
      </w:r>
      <w:r w:rsidR="00110DC9">
        <w:rPr>
          <w:lang w:val="en-GB"/>
        </w:rPr>
        <w:t xml:space="preserve"> The </w:t>
      </w:r>
      <w:r w:rsidR="005A1123">
        <w:rPr>
          <w:lang w:val="en-GB"/>
        </w:rPr>
        <w:t>enzym</w:t>
      </w:r>
      <w:r w:rsidR="00A5738F">
        <w:rPr>
          <w:lang w:val="en-GB"/>
        </w:rPr>
        <w:t xml:space="preserve">e preparation showed a </w:t>
      </w:r>
      <w:r w:rsidR="00110DC9">
        <w:rPr>
          <w:lang w:val="en-GB"/>
        </w:rPr>
        <w:t xml:space="preserve">specific activity </w:t>
      </w:r>
      <w:r w:rsidR="00A5738F">
        <w:rPr>
          <w:lang w:val="en-GB"/>
        </w:rPr>
        <w:t xml:space="preserve">of </w:t>
      </w:r>
      <w:r w:rsidR="00E440CC" w:rsidRPr="00F66977">
        <w:rPr>
          <w:lang w:val="en-GB"/>
        </w:rPr>
        <w:t>~1</w:t>
      </w:r>
      <w:r w:rsidR="00E440CC">
        <w:rPr>
          <w:lang w:val="en-GB"/>
        </w:rPr>
        <w:t>78</w:t>
      </w:r>
      <w:r w:rsidR="00E440CC" w:rsidRPr="00F66977">
        <w:rPr>
          <w:lang w:val="en-GB"/>
        </w:rPr>
        <w:t xml:space="preserve"> U/g</w:t>
      </w:r>
      <w:r w:rsidR="00E440CC">
        <w:rPr>
          <w:lang w:val="en-GB"/>
        </w:rPr>
        <w:t>, being 1 U of enzymatic activity define</w:t>
      </w:r>
      <w:r w:rsidR="00546B8B">
        <w:rPr>
          <w:lang w:val="en-GB"/>
        </w:rPr>
        <w:t>d</w:t>
      </w:r>
      <w:r w:rsidR="00E440CC">
        <w:rPr>
          <w:lang w:val="en-GB"/>
        </w:rPr>
        <w:t xml:space="preserve"> as the</w:t>
      </w:r>
      <w:r w:rsidR="00035480">
        <w:rPr>
          <w:lang w:val="en-GB"/>
        </w:rPr>
        <w:t xml:space="preserve"> amount of lysozyme able o</w:t>
      </w:r>
      <w:r w:rsidR="00FA0EE1">
        <w:rPr>
          <w:lang w:val="en-GB"/>
        </w:rPr>
        <w:t>f</w:t>
      </w:r>
      <w:r w:rsidR="00035480">
        <w:rPr>
          <w:lang w:val="en-GB"/>
        </w:rPr>
        <w:t xml:space="preserve"> reduc</w:t>
      </w:r>
      <w:r w:rsidR="00FA0EE1">
        <w:rPr>
          <w:lang w:val="en-GB"/>
        </w:rPr>
        <w:t>ing</w:t>
      </w:r>
      <w:r w:rsidR="00035480">
        <w:rPr>
          <w:lang w:val="en-GB"/>
        </w:rPr>
        <w:t xml:space="preserve"> the absorbance </w:t>
      </w:r>
      <w:r w:rsidR="00515624">
        <w:rPr>
          <w:lang w:val="en-GB"/>
        </w:rPr>
        <w:t>of</w:t>
      </w:r>
      <w:r w:rsidR="00035480">
        <w:rPr>
          <w:lang w:val="en-GB"/>
        </w:rPr>
        <w:t xml:space="preserve"> 0.1</w:t>
      </w:r>
      <w:r w:rsidR="00515624">
        <w:rPr>
          <w:lang w:val="en-GB"/>
        </w:rPr>
        <w:t xml:space="preserve"> OD</w:t>
      </w:r>
      <w:r w:rsidR="003372C3" w:rsidRPr="00586AD5">
        <w:rPr>
          <w:vertAlign w:val="subscript"/>
          <w:lang w:val="en-GB"/>
        </w:rPr>
        <w:t>450</w:t>
      </w:r>
      <w:r w:rsidR="00035480">
        <w:rPr>
          <w:lang w:val="en-GB"/>
        </w:rPr>
        <w:t xml:space="preserve"> </w:t>
      </w:r>
      <w:r w:rsidR="00546B8B">
        <w:rPr>
          <w:lang w:val="en-GB"/>
        </w:rPr>
        <w:t>in the above conditions.</w:t>
      </w:r>
    </w:p>
    <w:p w14:paraId="1BC95C67" w14:textId="462D9CB9" w:rsidR="008D602E" w:rsidRDefault="00F9059E" w:rsidP="006315B4">
      <w:pPr>
        <w:pStyle w:val="CETheadingx"/>
      </w:pPr>
      <w:r w:rsidRPr="00E141C6">
        <w:t>Enzyme assisted extraction</w:t>
      </w:r>
    </w:p>
    <w:p w14:paraId="22522EAA" w14:textId="0D8EA498" w:rsidR="00E651A8" w:rsidRDefault="006E6833" w:rsidP="006C4C84">
      <w:pPr>
        <w:pStyle w:val="CETBodytext"/>
        <w:rPr>
          <w:lang w:val="en-GB"/>
        </w:rPr>
      </w:pPr>
      <w:r>
        <w:rPr>
          <w:lang w:val="en-GB"/>
        </w:rPr>
        <w:t>The lysozyme treatment was conducted with different concentration of enzyme (0, 1250, 2500 and 5000 units per gram of dry biomass (U/g)) incubated in phosphate buffer 0.1M (pH 7,</w:t>
      </w:r>
      <w:r w:rsidRPr="0044403B">
        <w:rPr>
          <w:lang w:val="en-GB"/>
        </w:rPr>
        <w:t xml:space="preserve"> </w:t>
      </w:r>
      <w:proofErr w:type="spellStart"/>
      <w:r>
        <w:rPr>
          <w:lang w:val="en-GB"/>
        </w:rPr>
        <w:t>solid:liquid</w:t>
      </w:r>
      <w:proofErr w:type="spellEnd"/>
      <w:r>
        <w:rPr>
          <w:lang w:val="en-GB"/>
        </w:rPr>
        <w:t xml:space="preserve"> </w:t>
      </w:r>
      <w:r w:rsidRPr="009D45FD">
        <w:rPr>
          <w:i/>
          <w:iCs/>
          <w:lang w:val="en-GB"/>
        </w:rPr>
        <w:t>ratio</w:t>
      </w:r>
      <w:r>
        <w:rPr>
          <w:lang w:val="en-GB"/>
        </w:rPr>
        <w:t xml:space="preserve"> = 1:</w:t>
      </w:r>
      <w:r w:rsidRPr="008A017D">
        <w:rPr>
          <w:lang w:val="en-GB"/>
        </w:rPr>
        <w:t>20</w:t>
      </w:r>
      <w:r>
        <w:rPr>
          <w:lang w:val="en-GB"/>
        </w:rPr>
        <w:t>) at 37°C and at 2000 rpm</w:t>
      </w:r>
      <w:r w:rsidRPr="00DA2C9C">
        <w:rPr>
          <w:lang w:val="en-GB"/>
        </w:rPr>
        <w:t xml:space="preserve"> </w:t>
      </w:r>
      <w:r>
        <w:rPr>
          <w:lang w:val="en-GB"/>
        </w:rPr>
        <w:t>in a t</w:t>
      </w:r>
      <w:r w:rsidRPr="004E59B3">
        <w:rPr>
          <w:lang w:val="en-GB"/>
        </w:rPr>
        <w:t xml:space="preserve">hermal </w:t>
      </w:r>
      <w:r>
        <w:rPr>
          <w:lang w:val="en-GB"/>
        </w:rPr>
        <w:t>a</w:t>
      </w:r>
      <w:r w:rsidRPr="004E59B3">
        <w:rPr>
          <w:lang w:val="en-GB"/>
        </w:rPr>
        <w:t>gitator</w:t>
      </w:r>
      <w:r>
        <w:rPr>
          <w:lang w:val="en-GB"/>
        </w:rPr>
        <w:t xml:space="preserve"> (</w:t>
      </w:r>
      <w:r w:rsidRPr="00A643BF">
        <w:rPr>
          <w:lang w:val="en-GB"/>
        </w:rPr>
        <w:t>mod. ISTHBLCTSN, OHAUS</w:t>
      </w:r>
      <w:r w:rsidRPr="00A643BF">
        <w:rPr>
          <w:vertAlign w:val="superscript"/>
          <w:lang w:val="en-GB"/>
        </w:rPr>
        <w:t>®</w:t>
      </w:r>
      <w:r w:rsidRPr="00A643BF">
        <w:rPr>
          <w:lang w:val="en-GB"/>
        </w:rPr>
        <w:t>, Newark, New Jersey, USA</w:t>
      </w:r>
      <w:r>
        <w:rPr>
          <w:lang w:val="en-GB"/>
        </w:rPr>
        <w:t xml:space="preserve">), for 1 hour and 2 hours. </w:t>
      </w:r>
      <w:r w:rsidR="000C4F0D">
        <w:rPr>
          <w:lang w:val="en-GB"/>
        </w:rPr>
        <w:t>The e</w:t>
      </w:r>
      <w:r w:rsidR="000C4F0D" w:rsidRPr="000C4F0D">
        <w:rPr>
          <w:lang w:val="en-GB"/>
        </w:rPr>
        <w:t xml:space="preserve">ffect of Triton X-100 </w:t>
      </w:r>
      <w:r w:rsidR="000C4F0D">
        <w:rPr>
          <w:lang w:val="en-GB"/>
        </w:rPr>
        <w:t>was studied conducting t</w:t>
      </w:r>
      <w:r w:rsidR="00621F52">
        <w:rPr>
          <w:lang w:val="en-GB"/>
        </w:rPr>
        <w:t>he same trial</w:t>
      </w:r>
      <w:r w:rsidR="00CD78FC">
        <w:rPr>
          <w:lang w:val="en-GB"/>
        </w:rPr>
        <w:t>s</w:t>
      </w:r>
      <w:r w:rsidR="008F7A92">
        <w:rPr>
          <w:lang w:val="en-GB"/>
        </w:rPr>
        <w:t xml:space="preserve"> in the presence of 0</w:t>
      </w:r>
      <w:r w:rsidR="006A2FD7">
        <w:rPr>
          <w:lang w:val="en-GB"/>
        </w:rPr>
        <w:t>.</w:t>
      </w:r>
      <w:r w:rsidR="008F7A92">
        <w:rPr>
          <w:lang w:val="en-GB"/>
        </w:rPr>
        <w:t>5%</w:t>
      </w:r>
      <w:r w:rsidR="00FD5D3F">
        <w:rPr>
          <w:lang w:val="en-GB"/>
        </w:rPr>
        <w:t xml:space="preserve"> (</w:t>
      </w:r>
      <w:r w:rsidR="00E118C3">
        <w:rPr>
          <w:lang w:val="en-GB"/>
        </w:rPr>
        <w:t>w</w:t>
      </w:r>
      <w:r w:rsidR="00FD5D3F">
        <w:rPr>
          <w:lang w:val="en-GB"/>
        </w:rPr>
        <w:t>/v)</w:t>
      </w:r>
      <w:r w:rsidR="008F7A92">
        <w:rPr>
          <w:lang w:val="en-GB"/>
        </w:rPr>
        <w:t xml:space="preserve"> </w:t>
      </w:r>
      <w:r w:rsidR="006F09F3">
        <w:rPr>
          <w:lang w:val="en-GB"/>
        </w:rPr>
        <w:t xml:space="preserve">of </w:t>
      </w:r>
      <w:r w:rsidR="008F7A92">
        <w:rPr>
          <w:lang w:val="en-GB"/>
        </w:rPr>
        <w:t>detergent</w:t>
      </w:r>
      <w:r w:rsidR="006D6451">
        <w:rPr>
          <w:lang w:val="en-GB"/>
        </w:rPr>
        <w:t xml:space="preserve"> </w:t>
      </w:r>
      <w:r w:rsidR="00F67E19">
        <w:rPr>
          <w:lang w:val="en-GB"/>
        </w:rPr>
        <w:fldChar w:fldCharType="begin" w:fldLock="1"/>
      </w:r>
      <w:r w:rsidR="002F3409">
        <w:rPr>
          <w:lang w:val="en-GB"/>
        </w:rPr>
        <w:instrText>ADDIN CSL_CITATION {"citationItems":[{"id":"ITEM-1","itemData":{"DOI":"10.1016/j.lwt.2019.108802","ISSN":"00236438","abstract":"The efficiency of conventional solid-liquid extraction methods to extract C-Phycocyanin (C-PC) from given biomass is very low because of the resistance offered by the cell membrane for its disruption. The present work aims at developing an efficient protocol for primary extraction of C-PC from dry biomass of Arthrospira platensis. Surfactant (Triton X-100, Tween 20 and Tween 80) and enzyme-assisted (lysozyme) methods were attempted. Process parameters such as incubation time, solid-liquid ratio and surfactant/enzyme concentration were standardized for pre-soaked (120 min) biomass. Enzyme-assisted extraction (at 0.6% enzyme concentration and 16 h incubation) resulted in the highest C-Phycocyanin purity of 1.19 with a satisfactory yield of 82.07 mg/g dry biomass (68.96% extraction efficiency). Among surfactants, Tween 80 (at 0.6% Tween 80 concentration and 50 min incubation) resulted in the highest yield of 71.94 mg/g dry biomass (71.94% extraction efficiency) with a purity of 0.8. Ultrasonication was carried out in combination with these two methods (one at a time) at already standardized conditions to explore the synergy between them. Compared all the methods studied, ultrasonication with enzyme-assisted extraction resulted in the highest C-PC yield of 92.73 mg/g dry biomass (77.92% extraction efficiency) with a purity of 1.09 and was inferred as the best method.","author":[{"dropping-particle":"","family":"Tavanandi","given":"Hrishikesh A.","non-dropping-particle":"","parse-names":false,"suffix":""},{"dropping-particle":"","family":"Raghavarao","given":"K. S.M.S.","non-dropping-particle":"","parse-names":false,"suffix":""}],"container-title":"LWT","id":"ITEM-1","issued":{"date-parts":[["2020"]]},"page":"108802","title":"Ultrasound-assisted enzymatic extraction of natural food colorant C-Phycocyanin from dry biomass of Arthrospira platensis","type":"article-journal","volume":"118"},"uris":["http://www.mendeley.com/documents/?uuid=22dcd11f-3336-47bd-b6bc-c01563472ef9"]}],"mendeley":{"formattedCitation":"(Tavanandi and Raghavarao, 2020)","plainTextFormattedCitation":"(Tavanandi and Raghavarao, 2020)","previouslyFormattedCitation":"(Tavanandi &amp; Raghavarao, 2020)"},"properties":{"noteIndex":0},"schema":"https://github.com/citation-style-language/schema/raw/master/csl-citation.json"}</w:instrText>
      </w:r>
      <w:r w:rsidR="00F67E19">
        <w:rPr>
          <w:lang w:val="en-GB"/>
        </w:rPr>
        <w:fldChar w:fldCharType="separate"/>
      </w:r>
      <w:r w:rsidR="002F3409" w:rsidRPr="002F3409">
        <w:rPr>
          <w:noProof/>
          <w:lang w:val="en-GB"/>
        </w:rPr>
        <w:t>(Tavanandi and Raghavarao, 2020)</w:t>
      </w:r>
      <w:r w:rsidR="00F67E19">
        <w:rPr>
          <w:lang w:val="en-GB"/>
        </w:rPr>
        <w:fldChar w:fldCharType="end"/>
      </w:r>
      <w:r w:rsidR="00DD0F42">
        <w:rPr>
          <w:lang w:val="en-GB"/>
        </w:rPr>
        <w:t xml:space="preserve">. </w:t>
      </w:r>
    </w:p>
    <w:p w14:paraId="0F90C270" w14:textId="4EBF9FC4" w:rsidR="006E6833" w:rsidRDefault="006E6833" w:rsidP="006C4C84">
      <w:pPr>
        <w:pStyle w:val="CETBodytext"/>
        <w:rPr>
          <w:lang w:val="en-GB"/>
        </w:rPr>
      </w:pPr>
      <w:r>
        <w:rPr>
          <w:lang w:val="en-GB"/>
        </w:rPr>
        <w:t>After the extraction, t</w:t>
      </w:r>
      <w:r w:rsidRPr="00244670">
        <w:rPr>
          <w:lang w:val="en-GB"/>
        </w:rPr>
        <w:t xml:space="preserve">he suspensions were subjected to centrifugation at </w:t>
      </w:r>
      <w:r w:rsidRPr="4DA74C87">
        <w:rPr>
          <w:lang w:val="en-GB"/>
        </w:rPr>
        <w:t>4</w:t>
      </w:r>
      <w:r>
        <w:rPr>
          <w:lang w:val="en-GB"/>
        </w:rPr>
        <w:t>°</w:t>
      </w:r>
      <w:r w:rsidRPr="00244670">
        <w:rPr>
          <w:lang w:val="en-GB"/>
        </w:rPr>
        <w:t xml:space="preserve">C and </w:t>
      </w:r>
      <w:r>
        <w:rPr>
          <w:lang w:val="en-GB"/>
        </w:rPr>
        <w:t xml:space="preserve">10,000 x g for 10 minutes. </w:t>
      </w:r>
      <w:r w:rsidRPr="00FF3737">
        <w:rPr>
          <w:lang w:val="en-GB"/>
        </w:rPr>
        <w:t xml:space="preserve">The protein concentration was determined spectrophotometrically by the Bradford method </w:t>
      </w:r>
      <w:r>
        <w:fldChar w:fldCharType="begin" w:fldLock="1"/>
      </w:r>
      <w:r>
        <w:rPr>
          <w:lang w:val="en-GB"/>
        </w:rPr>
        <w:instrText>ADDIN CSL_CITATION {"citationItems":[{"id":"ITEM-1","itemData":{"DOI":"10.1016/0003-2697(76)90527-3","ISSN":"10960309","PMID":"942051","abstract":"A protein determination method which involves the binding of Coomassie Brilliant Blue G-250 to protein is described. The binding of the dye to protein causes a shift in the absorption maximum of the dye from 465 to 595 nm, and it is the increase in absorption at 595 nm which is monitored. This assay is very reproducible and rapid with the dye binding process virtually complete in approximately 2 min with good color stability for 1 hr. There is little or no interference from cations such as sodium or potassium nor from carbohydrates such as sucrose. A small amount of color is developed in the presence of strongly alkaline buffering agents, but the assay may be run accurately by the use of proper buffer controls. The only components found to give excessive interfering color in the assay are relatively large amounts of detergents such as sodium dodecyl sulfate, Triton X-100, and commercial glassware detergents. Interference by small amounts of detergent may be eliminated by the use of proper controls. © 1976.","author":[{"dropping-particle":"","family":"Bradford","given":"Marion M.","non-dropping-particle":"","parse-names":false,"suffix":""}],"container-title":"Analytical Biochemistry","id":"ITEM-1","issued":{"date-parts":[["1976"]]},"title":"A rapid and sensitive method for the quantitation of microgram quantities of protein utilizing the principle of protein-dye binding","type":"article-journal"},"uris":["http://www.mendeley.com/documents/?uuid=9567bdf8-d680-4ba1-a073-3708514ca8b8"]}],"mendeley":{"formattedCitation":"(Bradford, 1976)","plainTextFormattedCitation":"(Bradford, 1976)","previouslyFormattedCitation":"(Bradford, 1976)"},"properties":{"noteIndex":0},"schema":"https://github.com/citation-style-language/schema/raw/master/csl-citation.json"}</w:instrText>
      </w:r>
      <w:r>
        <w:fldChar w:fldCharType="separate"/>
      </w:r>
      <w:r w:rsidRPr="00E37CCA">
        <w:rPr>
          <w:noProof/>
          <w:lang w:val="en-GB"/>
        </w:rPr>
        <w:t>(Bradford, 1976)</w:t>
      </w:r>
      <w:r>
        <w:fldChar w:fldCharType="end"/>
      </w:r>
      <w:r>
        <w:rPr>
          <w:lang w:val="en-GB"/>
        </w:rPr>
        <w:t>.</w:t>
      </w:r>
    </w:p>
    <w:p w14:paraId="3734CDA6" w14:textId="5BFE0308" w:rsidR="00ED46BB" w:rsidRPr="00ED46BB" w:rsidRDefault="00AB3D16" w:rsidP="00ED46BB">
      <w:pPr>
        <w:pStyle w:val="CETheadingx"/>
      </w:pPr>
      <w:r>
        <w:lastRenderedPageBreak/>
        <w:t>Statistical analysis</w:t>
      </w:r>
    </w:p>
    <w:p w14:paraId="18D15B1F" w14:textId="4D2CF272" w:rsidR="00C1035D" w:rsidRDefault="00CD2A64" w:rsidP="00ED46BB">
      <w:pPr>
        <w:pStyle w:val="CETBodytext"/>
        <w:rPr>
          <w:lang w:val="en-GB"/>
        </w:rPr>
      </w:pPr>
      <w:r w:rsidRPr="00CD2A64">
        <w:rPr>
          <w:lang w:val="en-GB"/>
        </w:rPr>
        <w:t xml:space="preserve">Data were statistically </w:t>
      </w:r>
      <w:proofErr w:type="spellStart"/>
      <w:r w:rsidRPr="00CD2A64">
        <w:rPr>
          <w:lang w:val="en-GB"/>
        </w:rPr>
        <w:t>analyzed</w:t>
      </w:r>
      <w:proofErr w:type="spellEnd"/>
      <w:r w:rsidRPr="00CD2A64">
        <w:rPr>
          <w:lang w:val="en-GB"/>
        </w:rPr>
        <w:t xml:space="preserve"> using </w:t>
      </w:r>
      <w:r w:rsidR="00340889" w:rsidRPr="00340889">
        <w:rPr>
          <w:lang w:val="en-GB"/>
        </w:rPr>
        <w:t>SPSS 30.0 (IBM Corp., NY, USA)</w:t>
      </w:r>
      <w:r w:rsidRPr="00CD2A64">
        <w:rPr>
          <w:lang w:val="en-GB"/>
        </w:rPr>
        <w:t>. Each sample was measured in triplicate, and results are reported as mean ± standard deviation (SD). Depending on the experimental design, multi-factor analys</w:t>
      </w:r>
      <w:r w:rsidR="00340889">
        <w:rPr>
          <w:lang w:val="en-GB"/>
        </w:rPr>
        <w:t>es</w:t>
      </w:r>
      <w:r w:rsidRPr="00CD2A64">
        <w:rPr>
          <w:lang w:val="en-GB"/>
        </w:rPr>
        <w:t xml:space="preserve"> of variance (ANOVA) </w:t>
      </w:r>
      <w:r w:rsidR="00340889">
        <w:rPr>
          <w:lang w:val="en-GB"/>
        </w:rPr>
        <w:t>were</w:t>
      </w:r>
      <w:r w:rsidRPr="00CD2A64">
        <w:rPr>
          <w:lang w:val="en-GB"/>
        </w:rPr>
        <w:t xml:space="preserve"> applied to evaluate the effects of the studied variables</w:t>
      </w:r>
      <w:r w:rsidR="00340889">
        <w:rPr>
          <w:lang w:val="en-GB"/>
        </w:rPr>
        <w:t xml:space="preserve">. </w:t>
      </w:r>
      <w:r w:rsidR="00DD7F48">
        <w:rPr>
          <w:lang w:val="en-GB"/>
        </w:rPr>
        <w:t>Tukey</w:t>
      </w:r>
      <w:r w:rsidR="00CD7A52" w:rsidRPr="00CD7A52">
        <w:rPr>
          <w:lang w:val="en-GB"/>
        </w:rPr>
        <w:t xml:space="preserve">'s multiple range test </w:t>
      </w:r>
      <w:r w:rsidR="005C23F8" w:rsidRPr="00CD7A52">
        <w:rPr>
          <w:lang w:val="en-GB"/>
        </w:rPr>
        <w:t>was</w:t>
      </w:r>
      <w:r w:rsidR="00CD7A52" w:rsidRPr="00CD7A52">
        <w:rPr>
          <w:lang w:val="en-GB"/>
        </w:rPr>
        <w:t xml:space="preserve"> used to </w:t>
      </w:r>
      <w:proofErr w:type="spellStart"/>
      <w:r w:rsidR="00CD7A52" w:rsidRPr="00CD7A52">
        <w:rPr>
          <w:lang w:val="en-GB"/>
        </w:rPr>
        <w:t>analyze</w:t>
      </w:r>
      <w:proofErr w:type="spellEnd"/>
      <w:r w:rsidR="00CD7A52" w:rsidRPr="00CD7A52">
        <w:rPr>
          <w:lang w:val="en-GB"/>
        </w:rPr>
        <w:t xml:space="preserve"> the </w:t>
      </w:r>
      <w:r w:rsidR="00CD7A52" w:rsidRPr="00B85EE4">
        <w:rPr>
          <w:lang w:val="en-GB"/>
        </w:rPr>
        <w:t>significance</w:t>
      </w:r>
      <w:r w:rsidR="00CD7A52" w:rsidRPr="00CD7A52">
        <w:rPr>
          <w:lang w:val="en-GB"/>
        </w:rPr>
        <w:t xml:space="preserve"> of differences between groups, with a significance level of P &lt; 0.05.</w:t>
      </w:r>
    </w:p>
    <w:p w14:paraId="35F409D8" w14:textId="77777777" w:rsidR="004A1531" w:rsidRPr="00AB3D16" w:rsidRDefault="004A1531" w:rsidP="00ED46BB">
      <w:pPr>
        <w:pStyle w:val="CETBodytext"/>
        <w:rPr>
          <w:lang w:val="en-GB"/>
        </w:rPr>
      </w:pPr>
    </w:p>
    <w:p w14:paraId="722F5C8C" w14:textId="2A90AC8A" w:rsidR="004A1531" w:rsidRDefault="004A1531" w:rsidP="00586AD5">
      <w:pPr>
        <w:pStyle w:val="CETHeading1"/>
        <w:spacing w:before="0"/>
      </w:pPr>
      <w:r>
        <w:t>Results</w:t>
      </w:r>
      <w:r w:rsidR="0052045B">
        <w:t xml:space="preserve"> and discussion</w:t>
      </w:r>
    </w:p>
    <w:p w14:paraId="5C4E7BCD" w14:textId="2860F06E" w:rsidR="00070A8C" w:rsidRPr="00AE21F9" w:rsidRDefault="00DB6978" w:rsidP="00586AD5">
      <w:pPr>
        <w:pStyle w:val="CETTabletitle"/>
        <w:spacing w:before="0"/>
        <w:jc w:val="both"/>
        <w:rPr>
          <w:i w:val="0"/>
          <w:szCs w:val="18"/>
        </w:rPr>
      </w:pPr>
      <w:r w:rsidRPr="00AE21F9">
        <w:rPr>
          <w:i w:val="0"/>
          <w:szCs w:val="18"/>
        </w:rPr>
        <w:t>Proximate composition analysis of</w:t>
      </w:r>
      <w:r w:rsidRPr="00586AD5">
        <w:rPr>
          <w:rFonts w:cstheme="majorBidi"/>
          <w:i w:val="0"/>
          <w:szCs w:val="18"/>
          <w:rtl/>
        </w:rPr>
        <w:t xml:space="preserve"> </w:t>
      </w:r>
      <w:proofErr w:type="spellStart"/>
      <w:r w:rsidRPr="00AE21F9">
        <w:rPr>
          <w:rStyle w:val="Enfasicorsivo"/>
          <w:i/>
          <w:szCs w:val="18"/>
        </w:rPr>
        <w:t>Limnospira</w:t>
      </w:r>
      <w:proofErr w:type="spellEnd"/>
      <w:r w:rsidRPr="00AE21F9">
        <w:rPr>
          <w:rStyle w:val="Enfasicorsivo"/>
          <w:i/>
          <w:szCs w:val="18"/>
        </w:rPr>
        <w:t xml:space="preserve"> platensis</w:t>
      </w:r>
      <w:r w:rsidRPr="00586AD5">
        <w:rPr>
          <w:rFonts w:cstheme="majorBidi"/>
          <w:i w:val="0"/>
          <w:szCs w:val="18"/>
          <w:rtl/>
        </w:rPr>
        <w:t xml:space="preserve"> </w:t>
      </w:r>
      <w:r w:rsidRPr="00AE21F9">
        <w:rPr>
          <w:i w:val="0"/>
          <w:szCs w:val="18"/>
        </w:rPr>
        <w:t>powder (</w:t>
      </w:r>
      <w:proofErr w:type="spellStart"/>
      <w:r w:rsidRPr="00AE21F9">
        <w:rPr>
          <w:i w:val="0"/>
          <w:szCs w:val="18"/>
        </w:rPr>
        <w:t>dw</w:t>
      </w:r>
      <w:proofErr w:type="spellEnd"/>
      <w:r w:rsidRPr="00AE21F9">
        <w:rPr>
          <w:i w:val="0"/>
          <w:szCs w:val="18"/>
        </w:rPr>
        <w:t>%) indicated a high protein content (55.2 ± 0.08%</w:t>
      </w:r>
      <w:r w:rsidR="00377D40">
        <w:rPr>
          <w:i w:val="0"/>
          <w:szCs w:val="18"/>
        </w:rPr>
        <w:t>, Table 1</w:t>
      </w:r>
      <w:r w:rsidRPr="00AE21F9">
        <w:rPr>
          <w:i w:val="0"/>
          <w:szCs w:val="18"/>
        </w:rPr>
        <w:t>), confirming its potential as a protein-rich biomass. Total lipids accounted for 6.08 ± 3.05%, while carbohydrates represented 22.56 ± 3.34%. Mineral content was 9.23</w:t>
      </w:r>
      <w:r w:rsidR="004B34F3">
        <w:rPr>
          <w:rFonts w:ascii="Symbol" w:eastAsia="Symbol" w:hAnsi="Symbol" w:cs="Symbol"/>
          <w:i w:val="0"/>
          <w:szCs w:val="18"/>
        </w:rPr>
        <w:t>±</w:t>
      </w:r>
      <w:r w:rsidR="001F35E7">
        <w:rPr>
          <w:i w:val="0"/>
          <w:szCs w:val="18"/>
        </w:rPr>
        <w:t>0.02</w:t>
      </w:r>
      <w:r w:rsidR="00377D40">
        <w:rPr>
          <w:i w:val="0"/>
          <w:szCs w:val="18"/>
        </w:rPr>
        <w:t xml:space="preserve">%, </w:t>
      </w:r>
      <w:r w:rsidRPr="00AE21F9">
        <w:rPr>
          <w:i w:val="0"/>
          <w:szCs w:val="18"/>
        </w:rPr>
        <w:t xml:space="preserve">reflecting a substantial ash fraction consistent with the naturally high inorganic load of cyanobacterial biomass. After the evaluation of the biomass proximate composition, this was subjected to EAE. </w:t>
      </w:r>
    </w:p>
    <w:p w14:paraId="34D21A29" w14:textId="29F477B7" w:rsidR="00356446" w:rsidRPr="00CF210B" w:rsidRDefault="00356446" w:rsidP="00356446">
      <w:pPr>
        <w:pStyle w:val="CETTabletitle"/>
        <w:rPr>
          <w:lang w:val="en-US"/>
        </w:rPr>
      </w:pPr>
      <w:r w:rsidRPr="00722AD8">
        <w:rPr>
          <w:lang w:val="en-US"/>
        </w:rPr>
        <w:t xml:space="preserve">Table 1: Proximate analysis of </w:t>
      </w:r>
      <w:proofErr w:type="spellStart"/>
      <w:r w:rsidRPr="00722AD8">
        <w:rPr>
          <w:lang w:val="en-US"/>
        </w:rPr>
        <w:t>Limnospira</w:t>
      </w:r>
      <w:proofErr w:type="spellEnd"/>
      <w:r w:rsidRPr="00722AD8">
        <w:rPr>
          <w:lang w:val="en-US"/>
        </w:rPr>
        <w:t xml:space="preserve"> platensis powder (</w:t>
      </w:r>
      <w:proofErr w:type="spellStart"/>
      <w:r w:rsidRPr="00722AD8">
        <w:rPr>
          <w:lang w:val="en-US"/>
        </w:rPr>
        <w:t>dw</w:t>
      </w:r>
      <w:proofErr w:type="spellEnd"/>
      <w:r w:rsidRPr="00722AD8">
        <w:rPr>
          <w:lang w:val="en-US"/>
        </w:rPr>
        <w:t xml:space="preserve"> %). </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467"/>
        <w:gridCol w:w="1706"/>
        <w:gridCol w:w="2276"/>
        <w:gridCol w:w="32"/>
        <w:gridCol w:w="2306"/>
      </w:tblGrid>
      <w:tr w:rsidR="00356446" w:rsidRPr="00B57B36" w14:paraId="32599B4B" w14:textId="77777777" w:rsidTr="005C23F8">
        <w:tc>
          <w:tcPr>
            <w:tcW w:w="1403" w:type="pct"/>
            <w:tcBorders>
              <w:top w:val="single" w:sz="12" w:space="0" w:color="008000"/>
              <w:bottom w:val="single" w:sz="6" w:space="0" w:color="008000"/>
            </w:tcBorders>
            <w:shd w:val="clear" w:color="auto" w:fill="FFFFFF" w:themeFill="background1"/>
          </w:tcPr>
          <w:p w14:paraId="7B4260D8" w14:textId="2E7237F1" w:rsidR="00356446" w:rsidRPr="00B57B36" w:rsidRDefault="00356446" w:rsidP="00271BBC">
            <w:pPr>
              <w:pStyle w:val="CETBodytext"/>
              <w:jc w:val="center"/>
              <w:rPr>
                <w:lang w:val="en-GB"/>
              </w:rPr>
            </w:pPr>
            <w:r>
              <w:rPr>
                <w:lang w:val="en-GB"/>
              </w:rPr>
              <w:t>Protein</w:t>
            </w:r>
            <w:r w:rsidR="0019375F">
              <w:rPr>
                <w:lang w:val="en-GB"/>
              </w:rPr>
              <w:t>s</w:t>
            </w:r>
          </w:p>
        </w:tc>
        <w:tc>
          <w:tcPr>
            <w:tcW w:w="971" w:type="pct"/>
            <w:tcBorders>
              <w:top w:val="single" w:sz="12" w:space="0" w:color="008000"/>
              <w:bottom w:val="single" w:sz="6" w:space="0" w:color="008000"/>
            </w:tcBorders>
            <w:shd w:val="clear" w:color="auto" w:fill="FFFFFF" w:themeFill="background1"/>
          </w:tcPr>
          <w:p w14:paraId="3C8A4963" w14:textId="22A17376" w:rsidR="00356446" w:rsidRPr="00B57B36" w:rsidRDefault="00356446" w:rsidP="00271BBC">
            <w:pPr>
              <w:pStyle w:val="CETBodytext"/>
              <w:jc w:val="center"/>
              <w:rPr>
                <w:lang w:val="en-GB"/>
              </w:rPr>
            </w:pPr>
            <w:r>
              <w:rPr>
                <w:lang w:val="en-GB"/>
              </w:rPr>
              <w:t>Lipids</w:t>
            </w:r>
          </w:p>
        </w:tc>
        <w:tc>
          <w:tcPr>
            <w:tcW w:w="1295" w:type="pct"/>
            <w:tcBorders>
              <w:top w:val="single" w:sz="12" w:space="0" w:color="008000"/>
              <w:bottom w:val="single" w:sz="6" w:space="0" w:color="008000"/>
            </w:tcBorders>
            <w:shd w:val="clear" w:color="auto" w:fill="FFFFFF" w:themeFill="background1"/>
          </w:tcPr>
          <w:p w14:paraId="202E2BD1" w14:textId="345E1F50" w:rsidR="00356446" w:rsidRPr="00B57B36" w:rsidRDefault="00356446" w:rsidP="00586AD5">
            <w:pPr>
              <w:pStyle w:val="CETBodytext"/>
              <w:ind w:left="-1"/>
              <w:jc w:val="center"/>
              <w:rPr>
                <w:lang w:val="en-GB"/>
              </w:rPr>
            </w:pPr>
            <w:r>
              <w:rPr>
                <w:lang w:val="en-GB"/>
              </w:rPr>
              <w:t>Carbohydrates</w:t>
            </w:r>
          </w:p>
        </w:tc>
        <w:tc>
          <w:tcPr>
            <w:tcW w:w="18" w:type="pct"/>
            <w:tcBorders>
              <w:top w:val="single" w:sz="12" w:space="0" w:color="008000"/>
              <w:bottom w:val="single" w:sz="6" w:space="0" w:color="008000"/>
            </w:tcBorders>
            <w:shd w:val="clear" w:color="auto" w:fill="FFFFFF" w:themeFill="background1"/>
          </w:tcPr>
          <w:p w14:paraId="2653A407" w14:textId="77777777" w:rsidR="00356446" w:rsidRPr="00B57B36" w:rsidRDefault="00356446" w:rsidP="00586AD5">
            <w:pPr>
              <w:pStyle w:val="CETBodytext"/>
              <w:ind w:left="231" w:right="-1"/>
              <w:jc w:val="center"/>
              <w:rPr>
                <w:rFonts w:cs="Arial"/>
                <w:szCs w:val="18"/>
                <w:lang w:val="en-GB"/>
              </w:rPr>
            </w:pPr>
          </w:p>
        </w:tc>
        <w:tc>
          <w:tcPr>
            <w:tcW w:w="1312" w:type="pct"/>
            <w:tcBorders>
              <w:top w:val="single" w:sz="12" w:space="0" w:color="008000"/>
              <w:bottom w:val="single" w:sz="6" w:space="0" w:color="008000"/>
            </w:tcBorders>
            <w:shd w:val="clear" w:color="auto" w:fill="FFFFFF" w:themeFill="background1"/>
          </w:tcPr>
          <w:p w14:paraId="71C875BC" w14:textId="09B05267" w:rsidR="00356446" w:rsidRPr="00B57B36" w:rsidRDefault="00356446" w:rsidP="00271BBC">
            <w:pPr>
              <w:pStyle w:val="CETBodytext"/>
              <w:ind w:right="-1"/>
              <w:jc w:val="center"/>
              <w:rPr>
                <w:rFonts w:cs="Arial"/>
                <w:lang w:val="en-GB"/>
              </w:rPr>
            </w:pPr>
            <w:r w:rsidRPr="4DA74C87">
              <w:rPr>
                <w:rFonts w:cs="Arial"/>
                <w:lang w:val="en-GB"/>
              </w:rPr>
              <w:t>Ash</w:t>
            </w:r>
            <w:r w:rsidR="0019375F">
              <w:rPr>
                <w:rFonts w:cs="Arial"/>
                <w:lang w:val="en-GB"/>
              </w:rPr>
              <w:t>es</w:t>
            </w:r>
          </w:p>
        </w:tc>
      </w:tr>
      <w:tr w:rsidR="00356446" w:rsidRPr="00B57B36" w14:paraId="425A944A" w14:textId="77777777" w:rsidTr="005C23F8">
        <w:tc>
          <w:tcPr>
            <w:tcW w:w="1403" w:type="pct"/>
            <w:shd w:val="clear" w:color="auto" w:fill="FFFFFF" w:themeFill="background1"/>
          </w:tcPr>
          <w:p w14:paraId="32A75899" w14:textId="77777777" w:rsidR="00356446" w:rsidRPr="00B57B36" w:rsidRDefault="00356446" w:rsidP="00271BBC">
            <w:pPr>
              <w:pStyle w:val="CETBodytext"/>
              <w:jc w:val="center"/>
              <w:rPr>
                <w:lang w:val="en-GB"/>
              </w:rPr>
            </w:pPr>
            <w:r>
              <w:rPr>
                <w:lang w:val="en-GB"/>
              </w:rPr>
              <w:t>55.2</w:t>
            </w:r>
            <w:r w:rsidRPr="00DD4A3D">
              <w:rPr>
                <w:lang w:val="en-GB"/>
              </w:rPr>
              <w:t>±</w:t>
            </w:r>
            <w:r>
              <w:rPr>
                <w:lang w:val="en-GB"/>
              </w:rPr>
              <w:t>0.08</w:t>
            </w:r>
          </w:p>
        </w:tc>
        <w:tc>
          <w:tcPr>
            <w:tcW w:w="971" w:type="pct"/>
            <w:shd w:val="clear" w:color="auto" w:fill="FFFFFF" w:themeFill="background1"/>
          </w:tcPr>
          <w:p w14:paraId="58FEC2F1" w14:textId="77777777" w:rsidR="00356446" w:rsidRPr="00B57B36" w:rsidRDefault="00356446" w:rsidP="00271BBC">
            <w:pPr>
              <w:pStyle w:val="CETBodytext"/>
              <w:jc w:val="center"/>
              <w:rPr>
                <w:lang w:val="en-GB"/>
              </w:rPr>
            </w:pPr>
            <w:r w:rsidRPr="4DA74C87">
              <w:rPr>
                <w:rFonts w:cs="Arial"/>
                <w:lang w:val="en-GB"/>
              </w:rPr>
              <w:t>6.08</w:t>
            </w:r>
            <w:r w:rsidRPr="00DD4A3D">
              <w:rPr>
                <w:lang w:val="en-GB"/>
              </w:rPr>
              <w:t>±</w:t>
            </w:r>
            <w:r>
              <w:rPr>
                <w:lang w:val="en-GB"/>
              </w:rPr>
              <w:t>3.05</w:t>
            </w:r>
          </w:p>
        </w:tc>
        <w:tc>
          <w:tcPr>
            <w:tcW w:w="1295" w:type="pct"/>
            <w:shd w:val="clear" w:color="auto" w:fill="FFFFFF" w:themeFill="background1"/>
          </w:tcPr>
          <w:p w14:paraId="40897DD4" w14:textId="19E41063" w:rsidR="00356446" w:rsidRPr="00B57B36" w:rsidRDefault="00356446" w:rsidP="00271BBC">
            <w:pPr>
              <w:pStyle w:val="CETBodytext"/>
              <w:jc w:val="center"/>
              <w:rPr>
                <w:lang w:val="en-GB"/>
              </w:rPr>
            </w:pPr>
            <w:r w:rsidRPr="4DA74C87">
              <w:rPr>
                <w:rFonts w:cs="Arial"/>
                <w:lang w:val="en-GB"/>
              </w:rPr>
              <w:t>22.56</w:t>
            </w:r>
            <w:r w:rsidRPr="00DD4A3D">
              <w:rPr>
                <w:lang w:val="en-GB"/>
              </w:rPr>
              <w:t>±</w:t>
            </w:r>
            <w:r>
              <w:rPr>
                <w:lang w:val="en-GB"/>
              </w:rPr>
              <w:t>3.34</w:t>
            </w:r>
          </w:p>
        </w:tc>
        <w:tc>
          <w:tcPr>
            <w:tcW w:w="18" w:type="pct"/>
            <w:shd w:val="clear" w:color="auto" w:fill="FFFFFF" w:themeFill="background1"/>
          </w:tcPr>
          <w:p w14:paraId="75AD0587" w14:textId="77777777" w:rsidR="00356446" w:rsidRPr="00B57B36" w:rsidRDefault="00356446" w:rsidP="00586AD5">
            <w:pPr>
              <w:pStyle w:val="CETBodytext"/>
              <w:ind w:right="-1"/>
              <w:jc w:val="center"/>
              <w:rPr>
                <w:rFonts w:cs="Arial"/>
                <w:szCs w:val="18"/>
                <w:lang w:val="en-GB"/>
              </w:rPr>
            </w:pPr>
          </w:p>
        </w:tc>
        <w:tc>
          <w:tcPr>
            <w:tcW w:w="1312" w:type="pct"/>
            <w:shd w:val="clear" w:color="auto" w:fill="FFFFFF" w:themeFill="background1"/>
          </w:tcPr>
          <w:p w14:paraId="09BA123E" w14:textId="77777777" w:rsidR="00356446" w:rsidRPr="00B57B36" w:rsidRDefault="00356446" w:rsidP="00271BBC">
            <w:pPr>
              <w:pStyle w:val="CETBodytext"/>
              <w:ind w:right="-1"/>
              <w:jc w:val="center"/>
              <w:rPr>
                <w:rFonts w:cs="Arial"/>
                <w:lang w:val="en-GB"/>
              </w:rPr>
            </w:pPr>
            <w:r w:rsidRPr="4DA74C87">
              <w:rPr>
                <w:rFonts w:cs="Arial"/>
                <w:lang w:val="en-GB"/>
              </w:rPr>
              <w:t>9.23</w:t>
            </w:r>
            <w:r w:rsidRPr="00DD4A3D">
              <w:rPr>
                <w:lang w:val="en-GB"/>
              </w:rPr>
              <w:t>±</w:t>
            </w:r>
            <w:r>
              <w:rPr>
                <w:lang w:val="en-GB"/>
              </w:rPr>
              <w:t>0.02</w:t>
            </w:r>
          </w:p>
        </w:tc>
      </w:tr>
    </w:tbl>
    <w:p w14:paraId="56C1A74F" w14:textId="27F7A477" w:rsidR="00E651A8" w:rsidRDefault="00E651A8" w:rsidP="006C4C84">
      <w:pPr>
        <w:pStyle w:val="CETBodytext"/>
        <w:rPr>
          <w:lang w:val="en-GB"/>
        </w:rPr>
      </w:pPr>
    </w:p>
    <w:p w14:paraId="1654F1F7" w14:textId="1BCD38EF" w:rsidR="00AD2E9B" w:rsidRDefault="00AD2E9B" w:rsidP="00AD2E9B">
      <w:pPr>
        <w:pStyle w:val="CETheadingx"/>
      </w:pPr>
      <w:r>
        <w:t>Enzyme assisted extraction</w:t>
      </w:r>
    </w:p>
    <w:p w14:paraId="1563414F" w14:textId="0A9B30F9" w:rsidR="00AD2E9B" w:rsidRDefault="00AC3C72" w:rsidP="006C4C84">
      <w:pPr>
        <w:pStyle w:val="CETBodytext"/>
        <w:rPr>
          <w:lang w:val="en-GB"/>
        </w:rPr>
      </w:pPr>
      <w:r w:rsidRPr="00AC3C72">
        <w:rPr>
          <w:lang w:val="en-GB"/>
        </w:rPr>
        <w:t>The effect of</w:t>
      </w:r>
      <w:r w:rsidR="000F5392">
        <w:rPr>
          <w:lang w:val="en-GB"/>
        </w:rPr>
        <w:t xml:space="preserve"> increasing</w:t>
      </w:r>
      <w:r w:rsidRPr="00AC3C72">
        <w:rPr>
          <w:lang w:val="en-GB"/>
        </w:rPr>
        <w:t xml:space="preserve"> </w:t>
      </w:r>
      <w:r>
        <w:rPr>
          <w:lang w:val="en-GB"/>
        </w:rPr>
        <w:t>lysozyme</w:t>
      </w:r>
      <w:r w:rsidRPr="00AC3C72">
        <w:rPr>
          <w:lang w:val="en-GB"/>
        </w:rPr>
        <w:t xml:space="preserve"> on protein recovery from dried Spirulina was investigated.</w:t>
      </w:r>
      <w:r>
        <w:rPr>
          <w:lang w:val="en-GB"/>
        </w:rPr>
        <w:t xml:space="preserve"> </w:t>
      </w:r>
      <w:r w:rsidR="002B40F3">
        <w:rPr>
          <w:lang w:val="en-GB"/>
        </w:rPr>
        <w:t xml:space="preserve">The results </w:t>
      </w:r>
      <w:r w:rsidR="00D53127">
        <w:rPr>
          <w:lang w:val="en-GB"/>
        </w:rPr>
        <w:t>reported</w:t>
      </w:r>
      <w:r w:rsidR="002B40F3">
        <w:rPr>
          <w:lang w:val="en-GB"/>
        </w:rPr>
        <w:t xml:space="preserve"> in the Fig</w:t>
      </w:r>
      <w:r w:rsidR="00DA5CBB">
        <w:rPr>
          <w:lang w:val="en-GB"/>
        </w:rPr>
        <w:t>ure 1</w:t>
      </w:r>
      <w:r w:rsidR="00D53127">
        <w:rPr>
          <w:lang w:val="en-GB"/>
        </w:rPr>
        <w:t xml:space="preserve"> indicate </w:t>
      </w:r>
      <w:r w:rsidR="00E06E26">
        <w:rPr>
          <w:lang w:val="en-GB"/>
        </w:rPr>
        <w:t xml:space="preserve">that </w:t>
      </w:r>
      <w:r w:rsidR="003C548B">
        <w:rPr>
          <w:lang w:val="en-GB"/>
        </w:rPr>
        <w:t xml:space="preserve">lysozyme </w:t>
      </w:r>
      <w:r w:rsidR="004B69A1">
        <w:rPr>
          <w:lang w:val="en-GB"/>
        </w:rPr>
        <w:t xml:space="preserve">activity </w:t>
      </w:r>
      <w:r w:rsidR="003C548B">
        <w:rPr>
          <w:lang w:val="en-GB"/>
        </w:rPr>
        <w:t xml:space="preserve">reaches its maximum </w:t>
      </w:r>
      <w:r w:rsidR="00012625">
        <w:rPr>
          <w:lang w:val="en-GB"/>
        </w:rPr>
        <w:t xml:space="preserve">effect </w:t>
      </w:r>
      <w:r w:rsidR="003C548B">
        <w:rPr>
          <w:lang w:val="en-GB"/>
        </w:rPr>
        <w:t>at 2500 U/g</w:t>
      </w:r>
      <w:r w:rsidR="0027522D">
        <w:rPr>
          <w:lang w:val="en-GB"/>
        </w:rPr>
        <w:t xml:space="preserve"> of </w:t>
      </w:r>
      <w:r w:rsidR="0027522D" w:rsidRPr="00CF210B">
        <w:t xml:space="preserve">dry </w:t>
      </w:r>
      <w:r w:rsidR="0027522D">
        <w:t>micro</w:t>
      </w:r>
      <w:r w:rsidR="0027522D" w:rsidRPr="00CF210B">
        <w:t>algae</w:t>
      </w:r>
      <w:r w:rsidR="003C548B">
        <w:rPr>
          <w:lang w:val="en-GB"/>
        </w:rPr>
        <w:t>, producing the highe</w:t>
      </w:r>
      <w:r w:rsidR="006B10DD">
        <w:rPr>
          <w:lang w:val="en-GB"/>
        </w:rPr>
        <w:t>r</w:t>
      </w:r>
      <w:r w:rsidR="003C548B">
        <w:rPr>
          <w:lang w:val="en-GB"/>
        </w:rPr>
        <w:t xml:space="preserve"> protein yield</w:t>
      </w:r>
      <w:r w:rsidR="00B417F2">
        <w:rPr>
          <w:lang w:val="en-GB"/>
        </w:rPr>
        <w:t xml:space="preserve"> </w:t>
      </w:r>
      <w:r w:rsidR="004B69A1">
        <w:rPr>
          <w:lang w:val="en-GB"/>
        </w:rPr>
        <w:t xml:space="preserve">at </w:t>
      </w:r>
      <w:r w:rsidR="00B417F2">
        <w:rPr>
          <w:lang w:val="en-GB"/>
        </w:rPr>
        <w:t>both incubation time</w:t>
      </w:r>
      <w:r w:rsidR="004B69A1">
        <w:rPr>
          <w:lang w:val="en-GB"/>
        </w:rPr>
        <w:t>s</w:t>
      </w:r>
      <w:r w:rsidR="00B417F2">
        <w:rPr>
          <w:lang w:val="en-GB"/>
        </w:rPr>
        <w:t xml:space="preserve">. </w:t>
      </w:r>
      <w:r w:rsidR="00EB4C7B">
        <w:rPr>
          <w:lang w:val="en-GB"/>
        </w:rPr>
        <w:t>Moreover, a</w:t>
      </w:r>
      <w:r w:rsidR="00B417F2">
        <w:rPr>
          <w:lang w:val="en-GB"/>
        </w:rPr>
        <w:t>t 2h of incubation time</w:t>
      </w:r>
      <w:r w:rsidR="00051D89">
        <w:rPr>
          <w:lang w:val="en-GB"/>
        </w:rPr>
        <w:t>,</w:t>
      </w:r>
      <w:r w:rsidR="00B417F2">
        <w:rPr>
          <w:lang w:val="en-GB"/>
        </w:rPr>
        <w:t xml:space="preserve"> </w:t>
      </w:r>
      <w:r w:rsidR="005E368D">
        <w:rPr>
          <w:lang w:val="en-GB"/>
        </w:rPr>
        <w:t>2500</w:t>
      </w:r>
      <w:r w:rsidR="00496E17">
        <w:rPr>
          <w:lang w:val="en-GB"/>
        </w:rPr>
        <w:t xml:space="preserve"> </w:t>
      </w:r>
      <w:r w:rsidR="005E368D">
        <w:rPr>
          <w:lang w:val="en-GB"/>
        </w:rPr>
        <w:t xml:space="preserve">U/g treatment was significantly </w:t>
      </w:r>
      <w:r w:rsidR="00F656F7">
        <w:rPr>
          <w:lang w:val="en-GB"/>
        </w:rPr>
        <w:t>higher</w:t>
      </w:r>
      <w:r w:rsidR="009E2CB7">
        <w:rPr>
          <w:lang w:val="en-GB"/>
        </w:rPr>
        <w:t xml:space="preserve"> compared to the control </w:t>
      </w:r>
      <w:r w:rsidR="00B15DD3">
        <w:rPr>
          <w:lang w:val="en-GB"/>
        </w:rPr>
        <w:t xml:space="preserve">and </w:t>
      </w:r>
      <w:r w:rsidR="00FF7820">
        <w:rPr>
          <w:lang w:val="en-GB"/>
        </w:rPr>
        <w:t>to th</w:t>
      </w:r>
      <w:r w:rsidR="005644F7">
        <w:rPr>
          <w:lang w:val="en-GB"/>
        </w:rPr>
        <w:t xml:space="preserve">e sample </w:t>
      </w:r>
      <w:r w:rsidR="00516738">
        <w:rPr>
          <w:lang w:val="en-GB"/>
        </w:rPr>
        <w:t>with</w:t>
      </w:r>
      <w:r w:rsidR="00B15DD3">
        <w:rPr>
          <w:lang w:val="en-GB"/>
        </w:rPr>
        <w:t>1250 U/g</w:t>
      </w:r>
      <w:r w:rsidR="00516738">
        <w:rPr>
          <w:lang w:val="en-GB"/>
        </w:rPr>
        <w:t>,</w:t>
      </w:r>
      <w:r w:rsidR="00B15DD3">
        <w:rPr>
          <w:lang w:val="en-GB"/>
        </w:rPr>
        <w:t xml:space="preserve"> </w:t>
      </w:r>
      <w:r w:rsidR="00B67573">
        <w:rPr>
          <w:lang w:val="en-GB"/>
        </w:rPr>
        <w:t xml:space="preserve">underlining that even the incubation time </w:t>
      </w:r>
      <w:r w:rsidR="0052045B">
        <w:rPr>
          <w:lang w:val="en-GB"/>
        </w:rPr>
        <w:t>influenced</w:t>
      </w:r>
      <w:r w:rsidR="00DE1471">
        <w:rPr>
          <w:lang w:val="en-GB"/>
        </w:rPr>
        <w:t xml:space="preserve"> the solubilization of protein</w:t>
      </w:r>
      <w:r w:rsidR="00051D89">
        <w:rPr>
          <w:lang w:val="en-GB"/>
        </w:rPr>
        <w:t>, giving the highest protein yield</w:t>
      </w:r>
      <w:r w:rsidR="00F86308">
        <w:rPr>
          <w:lang w:val="en-GB"/>
        </w:rPr>
        <w:t xml:space="preserve"> of the overall trial</w:t>
      </w:r>
      <w:r w:rsidR="00DE1471">
        <w:rPr>
          <w:lang w:val="en-GB"/>
        </w:rPr>
        <w:t xml:space="preserve">. </w:t>
      </w:r>
      <w:r w:rsidR="004136AE" w:rsidRPr="00CF210B">
        <w:t xml:space="preserve">However, this value dropped when the </w:t>
      </w:r>
      <w:r w:rsidR="00F86308">
        <w:t>lysozyme</w:t>
      </w:r>
      <w:r w:rsidR="004136AE" w:rsidRPr="00CF210B">
        <w:t xml:space="preserve"> enzyme concentration increased to </w:t>
      </w:r>
      <w:r w:rsidR="00F86308">
        <w:t>5000</w:t>
      </w:r>
      <w:r w:rsidR="004136AE" w:rsidRPr="00CF210B">
        <w:t xml:space="preserve"> U/g</w:t>
      </w:r>
      <w:r w:rsidR="00FD59F5">
        <w:t xml:space="preserve">, </w:t>
      </w:r>
      <w:r w:rsidR="0048242D">
        <w:t xml:space="preserve">similarly </w:t>
      </w:r>
      <w:r w:rsidR="00FD59F5">
        <w:t xml:space="preserve">to </w:t>
      </w:r>
      <w:r w:rsidR="0048242D">
        <w:t>w</w:t>
      </w:r>
      <w:r w:rsidR="0064414E">
        <w:t xml:space="preserve">hat observed for </w:t>
      </w:r>
      <w:r w:rsidR="00FD59F5">
        <w:t>cellulase activ</w:t>
      </w:r>
      <w:r w:rsidR="00B976D4">
        <w:t xml:space="preserve">ity </w:t>
      </w:r>
      <w:r w:rsidR="00B60151">
        <w:t xml:space="preserve">trend </w:t>
      </w:r>
      <w:r w:rsidR="000951B6">
        <w:t xml:space="preserve">reported by </w:t>
      </w:r>
      <w:r w:rsidR="004671BC">
        <w:fldChar w:fldCharType="begin" w:fldLock="1"/>
      </w:r>
      <w:r w:rsidR="00F877F0">
        <w:instrText>ADDIN CSL_CITATION {"citationItems":[{"id":"ITEM-1","itemData":{"DOI":"10.54644/jte.70b.2022.1213","ISSN":"2615-9740","abstract":"Microalgae is a relatively new, sustainable source of protein supplements. Among various microalgae strains, Spirulina platensis has shown an effective protein potential source compared with others. A high-performance protein recovery technology is required for this prospect. When the cellulase enzyme supported the recovery process, the condition to get the highest protein recovery efficiency (40.13±2.87%) were 50 UI/g dry algae for enzyme activity, 1:20 for the ratio of dry algae: solvent, 7.0 for pH value with a process temperature of 50oC for 90 minutes. This study succeeded in using cellulase enzymes to support protein extraction with high recovery efficiency from Spirulina platensis grown in Vietnam, opening up an additional source of protein in the trend of plant-based meat production.","author":[{"dropping-particle":"","family":"Nguyen Doan","given":"Duy","non-dropping-particle":"Le","parse-names":false,"suffix":""},{"dropping-particle":"","family":"Phan The","given":"Duy","non-dropping-particle":"","parse-names":false,"suffix":""},{"dropping-particle":"","family":"Le","given":"Thi Thanh Hoa","non-dropping-particle":"","parse-names":false,"suffix":""},{"dropping-particle":"","family":"Nguyen","given":"Thi Xuan Quynh","non-dropping-particle":"","parse-names":false,"suffix":""},{"dropping-particle":"","family":"Nguyen","given":"Dang Ninh","non-dropping-particle":"","parse-names":false,"suffix":""}],"container-title":"Journal of Technical Education Science","id":"ITEM-1","issue":"1","issued":{"date-parts":[["2022"]]},"page":"25–32","title":"Protein Extraction from Spirulina Platensis with The Cellulase Enzyme Assistance","type":"article-journal","volume":"17"},"uris":["http://www.mendeley.com/documents/?uuid=5e97f5b2-ac4c-4232-b964-993d35f9b644"]}],"mendeley":{"formattedCitation":"(Le Nguyen Doan et al., 2022)","plainTextFormattedCitation":"(Le Nguyen Doan et al., 2022)","previouslyFormattedCitation":"(Le Nguyen Doan et al., 2022)"},"properties":{"noteIndex":0},"schema":"https://github.com/citation-style-language/schema/raw/master/csl-citation.json"}</w:instrText>
      </w:r>
      <w:r w:rsidR="004671BC">
        <w:fldChar w:fldCharType="separate"/>
      </w:r>
      <w:r w:rsidR="004671BC" w:rsidRPr="004671BC">
        <w:rPr>
          <w:noProof/>
        </w:rPr>
        <w:t>(Le Nguyen Doan et al., 2022)</w:t>
      </w:r>
      <w:r w:rsidR="004671BC">
        <w:fldChar w:fldCharType="end"/>
      </w:r>
      <w:r w:rsidR="00B60151">
        <w:t>.</w:t>
      </w:r>
      <w:r w:rsidR="004671BC">
        <w:t xml:space="preserve"> </w:t>
      </w:r>
    </w:p>
    <w:p w14:paraId="5050A39C" w14:textId="77777777" w:rsidR="00E651A8" w:rsidRDefault="00E651A8" w:rsidP="006C4C84">
      <w:pPr>
        <w:pStyle w:val="CETBodytext"/>
        <w:rPr>
          <w:lang w:val="en-GB"/>
        </w:rPr>
      </w:pPr>
    </w:p>
    <w:p w14:paraId="4967CBD0" w14:textId="51C4BD54" w:rsidR="00F873EF" w:rsidRDefault="00AF2750" w:rsidP="00586AD5">
      <w:pPr>
        <w:pStyle w:val="CETBodytext"/>
        <w:jc w:val="left"/>
      </w:pPr>
      <w:r>
        <w:rPr>
          <w:noProof/>
        </w:rPr>
        <w:drawing>
          <wp:inline distT="0" distB="0" distL="0" distR="0" wp14:anchorId="2A9189A8" wp14:editId="3EFF9C54">
            <wp:extent cx="5579745" cy="2831465"/>
            <wp:effectExtent l="0" t="0" r="1905" b="6985"/>
            <wp:docPr id="43203904" name="Immagine 2" descr="Immagine che contiene linea, diagramma, testo,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3904" name="Immagine 2" descr="Immagine che contiene linea, diagramma, testo, Diagramma&#10;&#10;Il contenuto generato dall'IA potrebbe non essere corret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2831465"/>
                    </a:xfrm>
                    <a:prstGeom prst="rect">
                      <a:avLst/>
                    </a:prstGeom>
                    <a:noFill/>
                    <a:ln>
                      <a:noFill/>
                    </a:ln>
                  </pic:spPr>
                </pic:pic>
              </a:graphicData>
            </a:graphic>
          </wp:inline>
        </w:drawing>
      </w:r>
    </w:p>
    <w:p w14:paraId="3AF917CE" w14:textId="77777777" w:rsidR="00F873EF" w:rsidRDefault="00F873EF" w:rsidP="004556D5">
      <w:pPr>
        <w:pStyle w:val="CETBodytext"/>
        <w:rPr>
          <w:lang w:val="en-GB"/>
        </w:rPr>
      </w:pPr>
    </w:p>
    <w:p w14:paraId="59B411DD" w14:textId="3CDB2BD0" w:rsidR="00DF4EF1" w:rsidRDefault="006A49D6" w:rsidP="004F3A6A">
      <w:pPr>
        <w:pStyle w:val="CETCaption"/>
      </w:pPr>
      <w:r w:rsidRPr="00D952DF">
        <w:rPr>
          <w:rStyle w:val="CETCaptionCarattere"/>
          <w:i/>
        </w:rPr>
        <w:t xml:space="preserve">Figure 1: </w:t>
      </w:r>
      <w:r w:rsidR="00E00BC2" w:rsidRPr="00D952DF">
        <w:rPr>
          <w:rStyle w:val="CETCaptionCarattere"/>
          <w:i/>
        </w:rPr>
        <w:t xml:space="preserve">The effect of </w:t>
      </w:r>
      <w:r w:rsidR="00FE28A1">
        <w:rPr>
          <w:rStyle w:val="CETCaptionCarattere"/>
          <w:i/>
        </w:rPr>
        <w:t>lysozyme</w:t>
      </w:r>
      <w:r w:rsidR="00C779B3" w:rsidRPr="00D952DF">
        <w:rPr>
          <w:rStyle w:val="CETCaptionCarattere"/>
          <w:i/>
        </w:rPr>
        <w:t xml:space="preserve">-assisted extraction </w:t>
      </w:r>
      <w:r w:rsidR="00262166" w:rsidRPr="00D952DF">
        <w:rPr>
          <w:rStyle w:val="CETCaptionCarattere"/>
          <w:i/>
        </w:rPr>
        <w:t>on protein yield (</w:t>
      </w:r>
      <w:r w:rsidR="00B87651" w:rsidRPr="00D952DF">
        <w:rPr>
          <w:rStyle w:val="CETCaptionCarattere"/>
          <w:i/>
        </w:rPr>
        <w:t>extracted proteins/</w:t>
      </w:r>
      <w:r w:rsidR="00104806" w:rsidRPr="00D952DF">
        <w:rPr>
          <w:rStyle w:val="CETCaptionCarattere"/>
          <w:i/>
        </w:rPr>
        <w:t xml:space="preserve">g </w:t>
      </w:r>
      <w:r w:rsidR="00080C12" w:rsidRPr="00D952DF">
        <w:rPr>
          <w:rStyle w:val="CETCaptionCarattere"/>
          <w:i/>
        </w:rPr>
        <w:t>total protein</w:t>
      </w:r>
      <w:r w:rsidR="00F43B62" w:rsidRPr="00D952DF">
        <w:rPr>
          <w:rStyle w:val="CETCaptionCarattere"/>
          <w:i/>
        </w:rPr>
        <w:t xml:space="preserve"> in biomass)</w:t>
      </w:r>
      <w:r w:rsidR="00B05033" w:rsidRPr="00D952DF">
        <w:rPr>
          <w:rStyle w:val="CETCaptionCarattere"/>
          <w:i/>
        </w:rPr>
        <w:t xml:space="preserve"> for 1h and 2h of incubation.</w:t>
      </w:r>
      <w:r w:rsidR="000F3F5F">
        <w:rPr>
          <w:rStyle w:val="CETCaptionCarattere"/>
          <w:i/>
        </w:rPr>
        <w:t xml:space="preserve"> </w:t>
      </w:r>
      <w:r w:rsidR="001468B0">
        <w:rPr>
          <w:rStyle w:val="CETCaptionCarattere"/>
          <w:i/>
        </w:rPr>
        <w:t>D</w:t>
      </w:r>
      <w:r w:rsidR="00946CC0" w:rsidRPr="00946CC0">
        <w:rPr>
          <w:rStyle w:val="CETCaptionCarattere"/>
          <w:i/>
        </w:rPr>
        <w:t>ifferent lowercase letters represent significant differences between</w:t>
      </w:r>
      <w:r w:rsidR="00A157AB">
        <w:rPr>
          <w:rStyle w:val="CETCaptionCarattere"/>
          <w:i/>
        </w:rPr>
        <w:t xml:space="preserve"> </w:t>
      </w:r>
      <w:r w:rsidR="00946CC0" w:rsidRPr="00946CC0">
        <w:rPr>
          <w:rStyle w:val="CETCaptionCarattere"/>
          <w:i/>
        </w:rPr>
        <w:t xml:space="preserve">incubation times (1 h vs 2 h) while different uppercase letters represent significant differences among lysozyme concentration </w:t>
      </w:r>
      <w:r w:rsidR="004B5B63" w:rsidRPr="00946CC0">
        <w:rPr>
          <w:rStyle w:val="CETCaptionCarattere"/>
          <w:i/>
        </w:rPr>
        <w:t>levels.</w:t>
      </w:r>
      <w:r w:rsidR="004B5B63" w:rsidRPr="00D952DF">
        <w:t xml:space="preserve"> (</w:t>
      </w:r>
      <w:r w:rsidR="00944830" w:rsidRPr="00D952DF">
        <w:t>p ≤ 0.05)</w:t>
      </w:r>
    </w:p>
    <w:p w14:paraId="0DA1FACC" w14:textId="60033A8A" w:rsidR="00DF4EF1" w:rsidRPr="00CF210B" w:rsidRDefault="001B1601" w:rsidP="004556D5">
      <w:pPr>
        <w:pStyle w:val="CETBodytext"/>
      </w:pPr>
      <w:proofErr w:type="spellStart"/>
      <w:r w:rsidRPr="00CF210B">
        <w:rPr>
          <w:i/>
          <w:iCs/>
          <w:lang w:val="en-GB"/>
        </w:rPr>
        <w:t>Limnospira</w:t>
      </w:r>
      <w:proofErr w:type="spellEnd"/>
      <w:r w:rsidRPr="00CF210B">
        <w:rPr>
          <w:i/>
          <w:iCs/>
          <w:lang w:val="en-GB"/>
        </w:rPr>
        <w:t xml:space="preserve"> platensis</w:t>
      </w:r>
      <w:r w:rsidR="002E4F96">
        <w:rPr>
          <w:i/>
          <w:iCs/>
          <w:lang w:val="en-GB"/>
        </w:rPr>
        <w:t xml:space="preserve"> </w:t>
      </w:r>
      <w:r w:rsidR="0081502C">
        <w:rPr>
          <w:lang w:val="en-GB"/>
        </w:rPr>
        <w:t xml:space="preserve">is </w:t>
      </w:r>
      <w:r w:rsidR="0081502C">
        <w:t>a</w:t>
      </w:r>
      <w:r w:rsidR="0081502C" w:rsidRPr="00CF210B">
        <w:t xml:space="preserve"> cyanobacteria,</w:t>
      </w:r>
      <w:r w:rsidR="00E72CA7">
        <w:t xml:space="preserve"> where</w:t>
      </w:r>
      <w:r w:rsidR="0081502C" w:rsidRPr="00CF210B">
        <w:t xml:space="preserve"> </w:t>
      </w:r>
      <w:r w:rsidR="00673E2A">
        <w:t xml:space="preserve">in its cell wall </w:t>
      </w:r>
      <w:r w:rsidR="0081502C" w:rsidRPr="00CF210B">
        <w:t xml:space="preserve">repeated subunits of the </w:t>
      </w:r>
      <w:proofErr w:type="spellStart"/>
      <w:r w:rsidR="0081502C" w:rsidRPr="00CF210B">
        <w:t>aminosugars</w:t>
      </w:r>
      <w:proofErr w:type="spellEnd"/>
      <w:r w:rsidR="0081502C" w:rsidRPr="00CF210B">
        <w:t xml:space="preserve"> N-acetylglucosamine and N-acetylmuramic acid </w:t>
      </w:r>
      <w:r w:rsidR="00D713A7">
        <w:t>are l</w:t>
      </w:r>
      <w:r w:rsidR="005F2989">
        <w:t xml:space="preserve">inked </w:t>
      </w:r>
      <w:r w:rsidR="00586AD5">
        <w:t>through</w:t>
      </w:r>
      <w:r w:rsidR="005F2989">
        <w:t xml:space="preserve"> </w:t>
      </w:r>
      <w:r w:rsidR="005F2989" w:rsidRPr="005F2989">
        <w:rPr>
          <w:lang w:val="en-GB"/>
        </w:rPr>
        <w:t>β-1,4 glycosidic linkages</w:t>
      </w:r>
      <w:r w:rsidR="005F2989">
        <w:rPr>
          <w:lang w:val="en-GB"/>
        </w:rPr>
        <w:t xml:space="preserve"> </w:t>
      </w:r>
      <w:r w:rsidR="00E72CA7">
        <w:t>produc</w:t>
      </w:r>
      <w:r w:rsidR="00673E2A">
        <w:t>ing</w:t>
      </w:r>
      <w:r w:rsidR="0081502C" w:rsidRPr="00CF210B">
        <w:t xml:space="preserve"> </w:t>
      </w:r>
      <w:r w:rsidR="0081502C" w:rsidRPr="00CF210B">
        <w:lastRenderedPageBreak/>
        <w:t xml:space="preserve">peptidoglycan </w:t>
      </w:r>
      <w:r w:rsidR="00484154">
        <w:fldChar w:fldCharType="begin" w:fldLock="1"/>
      </w:r>
      <w:r w:rsidR="002F3409">
        <w:instrText>ADDIN CSL_CITATION {"citationItems":[{"id":"ITEM-1","itemData":{"DOI":"10.1371/journal.ppat.1006512","ISSN":"15537374","PMID":"28934357","abstract":"Lysozyme is a cornerstone of innate immunity. The canonical mechanism for bacterial killing by lysozyme occurs through the hydrolysis of cell wall peptidoglycan (PG). Conventional type (c-type) lysozymes are also highly cationic and can kill certain bacteria independently of PG hydrolytic activity. Reflecting the ongoing arms race between host and invading microorganisms, both gram-positive and gram-negative bacteria have evolved mechanisms to thwart killing by lysozyme. In addition to its direct antimicrobial role, more recent evidence has shown that lysozyme modulates the host immune response to infection. The degradation and lysis of bacteria by lysozyme enhance the release of bacterial products, including PG, that activate pattern recognition receptors in host cells. Yet paradoxically, lysozyme is important for the resolution of inflammation at mucosal sites. This review will highlight recent advances in our understanding of the diverse mechanisms that bacteria use to protect themselves against lysozyme, the intriguing immunomodulatory function of lysozyme, and the relationship between these features in the context of infection.","author":[{"dropping-particle":"","family":"Ragland","given":"Stephanie A.","non-dropping-particle":"","parse-names":false,"suffix":""},{"dropping-particle":"","family":"Criss","given":"Alison K.","non-dropping-particle":"","parse-names":false,"suffix":""}],"container-title":"PLoS Pathogens","id":"ITEM-1","issued":{"date-parts":[["2017"]]},"page":"1-22","title":"From bacterial killing to immune modulation: Recent insights into the functions of lysozyme","type":"article-journal","volume":"13"},"uris":["http://www.mendeley.com/documents/?uuid=eadf129f-a324-4a0a-9a41-2f43a2f6035b"]}],"mendeley":{"formattedCitation":"(Ragland and Criss, 2017)","plainTextFormattedCitation":"(Ragland and Criss, 2017)","previouslyFormattedCitation":"(Ragland &amp; Criss, 2017)"},"properties":{"noteIndex":0},"schema":"https://github.com/citation-style-language/schema/raw/master/csl-citation.json"}</w:instrText>
      </w:r>
      <w:r w:rsidR="00484154">
        <w:fldChar w:fldCharType="separate"/>
      </w:r>
      <w:r w:rsidR="002F3409" w:rsidRPr="002F3409">
        <w:rPr>
          <w:noProof/>
        </w:rPr>
        <w:t>(Ragland and Criss, 2017)</w:t>
      </w:r>
      <w:r w:rsidR="00484154">
        <w:fldChar w:fldCharType="end"/>
      </w:r>
      <w:r w:rsidR="0081502C" w:rsidRPr="00CF210B">
        <w:t>.</w:t>
      </w:r>
      <w:r w:rsidR="000D179E">
        <w:t xml:space="preserve"> </w:t>
      </w:r>
      <w:r w:rsidR="008D5089" w:rsidRPr="008D5089">
        <w:t xml:space="preserve">Lysozyme was selected for the enzymatic extraction due to its specific activity in hydrolyzing </w:t>
      </w:r>
      <w:r w:rsidR="00817B80">
        <w:t xml:space="preserve">this </w:t>
      </w:r>
      <w:r w:rsidR="008D5089" w:rsidRPr="008D5089">
        <w:t xml:space="preserve">linkage </w:t>
      </w:r>
      <w:r w:rsidR="00817B80">
        <w:t xml:space="preserve">which </w:t>
      </w:r>
      <w:r w:rsidR="008D5089" w:rsidRPr="008D5089">
        <w:t>is abundantly present within the peptidoglycan component of the Spirulina cell wall</w:t>
      </w:r>
      <w:r w:rsidR="00693F3E">
        <w:t xml:space="preserve"> </w:t>
      </w:r>
      <w:r w:rsidR="00693F3E">
        <w:fldChar w:fldCharType="begin" w:fldLock="1"/>
      </w:r>
      <w:r w:rsidR="002F3409">
        <w:instrText>ADDIN CSL_CITATION {"citationItems":[{"id":"ITEM-1","itemData":{"DOI":"10.1016/j.lwt.2019.108802","ISSN":"00236438","abstract":"The efficiency of conventional solid-liquid extraction methods to extract C-Phycocyanin (C-PC) from given biomass is very low because of the resistance offered by the cell membrane for its disruption. The present work aims at developing an efficient protocol for primary extraction of C-PC from dry biomass of Arthrospira platensis. Surfactant (Triton X-100, Tween 20 and Tween 80) and enzyme-assisted (lysozyme) methods were attempted. Process parameters such as incubation time, solid-liquid ratio and surfactant/enzyme concentration were standardized for pre-soaked (120 min) biomass. Enzyme-assisted extraction (at 0.6% enzyme concentration and 16 h incubation) resulted in the highest C-Phycocyanin purity of 1.19 with a satisfactory yield of 82.07 mg/g dry biomass (68.96% extraction efficiency). Among surfactants, Tween 80 (at 0.6% Tween 80 concentration and 50 min incubation) resulted in the highest yield of 71.94 mg/g dry biomass (71.94% extraction efficiency) with a purity of 0.8. Ultrasonication was carried out in combination with these two methods (one at a time) at already standardized conditions to explore the synergy between them. Compared all the methods studied, ultrasonication with enzyme-assisted extraction resulted in the highest C-PC yield of 92.73 mg/g dry biomass (77.92% extraction efficiency) with a purity of 1.09 and was inferred as the best method.","author":[{"dropping-particle":"","family":"Tavanandi","given":"Hrishikesh A.","non-dropping-particle":"","parse-names":false,"suffix":""},{"dropping-particle":"","family":"Raghavarao","given":"K. S.M.S.","non-dropping-particle":"","parse-names":false,"suffix":""}],"container-title":"LWT","id":"ITEM-1","issued":{"date-parts":[["2020"]]},"page":"108802","title":"Ultrasound-assisted enzymatic extraction of natural food colorant C-Phycocyanin from dry biomass of Arthrospira platensis","type":"article-journal","volume":"118"},"uris":["http://www.mendeley.com/documents/?uuid=22dcd11f-3336-47bd-b6bc-c01563472ef9"]}],"mendeley":{"formattedCitation":"(Tavanandi and Raghavarao, 2020)","plainTextFormattedCitation":"(Tavanandi and Raghavarao, 2020)","previouslyFormattedCitation":"(Tavanandi &amp; Raghavarao, 2020)"},"properties":{"noteIndex":0},"schema":"https://github.com/citation-style-language/schema/raw/master/csl-citation.json"}</w:instrText>
      </w:r>
      <w:r w:rsidR="00693F3E">
        <w:fldChar w:fldCharType="separate"/>
      </w:r>
      <w:r w:rsidR="002F3409" w:rsidRPr="002F3409">
        <w:rPr>
          <w:noProof/>
          <w:lang w:val="it-IT"/>
        </w:rPr>
        <w:t>(Tavanandi and Raghavarao, 2020)</w:t>
      </w:r>
      <w:r w:rsidR="00693F3E">
        <w:fldChar w:fldCharType="end"/>
      </w:r>
      <w:r w:rsidR="00817B80" w:rsidRPr="00CF210B">
        <w:rPr>
          <w:lang w:val="it-IT"/>
        </w:rPr>
        <w:t xml:space="preserve">. </w:t>
      </w:r>
      <w:r w:rsidR="008B216C">
        <w:rPr>
          <w:lang w:val="it-IT"/>
        </w:rPr>
        <w:fldChar w:fldCharType="begin" w:fldLock="1"/>
      </w:r>
      <w:r w:rsidR="00D962C7">
        <w:rPr>
          <w:lang w:val="it-IT"/>
        </w:rPr>
        <w:instrText>ADDIN CSL_CITATION {"citationItems":[{"id":"ITEM-1","itemData":{"DOI":"10.1111/jpn.13239","ISSN":"14390396","PMID":"31680348","abstract":"The main goal of this study was to test a rational combination of pre-selected carbohydrate-active enzymes (CAZymes) and sulphatases, individually or in combination, in order to evaluate its capacity to disrupt Arthrospira platensis cell wall, allowing the release of its valuable nutritional bioactive compounds. By the end, a two-enzyme constituted mixture (Mix), composed by a lysozyme and a α-amylase, was incubated with A. platensis suspension. The microalga cell wall disruption was evaluated through the amount of reducing sugars released from the cell wall complemented with the oligosaccharide profile by HPLC. An increase of the amount of reducing sugars up to 2.42 g/L in microalgae treated with the Mix relative to no treatment (p &lt;.05), as well as a 7-fold increase of oligosaccharides amount (p &lt;.001), were obtained. With resort of fluorescence microscopy, a 36% reduction of fluorescence intensity (p &lt;.001) was observed using Calcofluor White staining. In the supernatant, the Mix caused a 1.34-fold increase in protein content (p =.018) relative to the control. Similarly, n-6 polyunsaturated fatty acids (PUFA) (p =.007), in particular 18:2n-6 (p =.016), monounsaturated fatty acids (MUFA) (p =.049) and chlorophyll a (p =.025) contents were higher in the supernatant of microalgae treated with the enzyme mixture in relation to the control. Taken together, these results point towards the disclosure of a novel two-enzyme mixture able to partial degrade A. platensis cell wall, improving its nutrients bioavailability for monogastric diets with the cost-effective advantage use of microalgae in animal feed industry.","author":[{"dropping-particle":"","family":"Coelho","given":"Diogo","non-dropping-particle":"","parse-names":false,"suffix":""},{"dropping-particle":"","family":"Lopes","given":"Paula A.","non-dropping-particle":"","parse-names":false,"suffix":""},{"dropping-particle":"","family":"Cardoso","given":"Vânia","non-dropping-particle":"","parse-names":false,"suffix":""},{"dropping-particle":"","family":"Ponte","given":"Patrícia","non-dropping-particle":"","parse-nam</w:instrText>
      </w:r>
      <w:r w:rsidR="00D962C7" w:rsidRPr="004B5B63">
        <w:instrText>es":false,"suffix":""},{"dropping-particle":"","family":"Brás","given":"Joana","non-dropping-particle":"","parse-names":false,"suffix":""},{"dropping-particle":"","family":"Madeira","given":"Marta S.","non-dropping-particle":"","parse-names":false,"suffix":""},{"dropping-particle":"","family":"Alfaia","given":"Cristina M.","non-dropping-particle":"","parse-names":false,"suffix":""},{"dropping-particle":"","family":"Bandarra","given":"Narcisa M.","non-dropping-particle":"","parse-names":false,"suffix":""},{"dropping-particle":"","family":"Fontes","given":"Carlos M.G.A.","non-dropping-particle":"","parse-names":false,"suffix":""},{"dropping-particle":"","family":"Prates","given":"José A.M.","non-dropping-particle":"","parse-names":false,"suffix":""}],"container-title":"Journal of Animal Physiology and Animal Nutrition","id":"ITEM-1","issue":"1","issued":{"date-parts":[["2020"]]},"page":"1-408","title":"A two-enzyme constituted mixture to improve the degradation of Arthrospira platensis microalga cell wall for monogastric diets","type":"article-journal","volume":"104"},"uris":["http://www.mendeley.com/documents/?uuid=9bd0981c-ff69-4d10-bc49-0e4337ad1db0"]}],"mendeley":{"formattedCitation":"(Coelho et al., 2020)","manualFormatting":"Coelho et al., (2020)","plainTextFormattedCitation":"(Coelho et al., 2020)","previouslyFormattedCitation":"(Coelho et al., 2020)"},"properties":{"noteIndex":0},"schema":"https://github.com/citation-style-language/schema/raw/master/csl-citation.json"}</w:instrText>
      </w:r>
      <w:r w:rsidR="008B216C">
        <w:rPr>
          <w:lang w:val="it-IT"/>
        </w:rPr>
        <w:fldChar w:fldCharType="separate"/>
      </w:r>
      <w:r w:rsidR="008B216C" w:rsidRPr="00CF210B">
        <w:rPr>
          <w:noProof/>
        </w:rPr>
        <w:t xml:space="preserve">Coelho et al., </w:t>
      </w:r>
      <w:r w:rsidR="00511ED0">
        <w:rPr>
          <w:noProof/>
        </w:rPr>
        <w:t>(</w:t>
      </w:r>
      <w:r w:rsidR="008B216C" w:rsidRPr="00CF210B">
        <w:rPr>
          <w:noProof/>
        </w:rPr>
        <w:t>2020)</w:t>
      </w:r>
      <w:r w:rsidR="008B216C">
        <w:rPr>
          <w:lang w:val="it-IT"/>
        </w:rPr>
        <w:fldChar w:fldCharType="end"/>
      </w:r>
      <w:r w:rsidR="008B216C" w:rsidRPr="00CF210B">
        <w:t xml:space="preserve"> </w:t>
      </w:r>
      <w:r w:rsidR="00B15919" w:rsidRPr="00CF210B">
        <w:t xml:space="preserve">reported </w:t>
      </w:r>
      <w:r w:rsidR="00B903D9" w:rsidRPr="00CF210B">
        <w:t>1.34</w:t>
      </w:r>
      <w:r w:rsidR="00B903D9" w:rsidRPr="00CF210B">
        <w:rPr>
          <w:rFonts w:ascii="Cambria Math" w:hAnsi="Cambria Math" w:cs="Cambria Math"/>
        </w:rPr>
        <w:t>‐</w:t>
      </w:r>
      <w:r w:rsidR="00B903D9" w:rsidRPr="00CF210B">
        <w:t>fold increase in protein content</w:t>
      </w:r>
      <w:r w:rsidR="00DF3AC7" w:rsidRPr="00CF210B">
        <w:t xml:space="preserve"> </w:t>
      </w:r>
      <w:r w:rsidR="00A91149" w:rsidRPr="00CF210B">
        <w:t>using l</w:t>
      </w:r>
      <w:r w:rsidR="00A91149" w:rsidRPr="007577EF">
        <w:t xml:space="preserve">ysozyme </w:t>
      </w:r>
      <w:r w:rsidR="007A3F42" w:rsidRPr="00CF210B">
        <w:t>treatment comp</w:t>
      </w:r>
      <w:r w:rsidR="007A3F42" w:rsidRPr="007577EF">
        <w:t>ared to c</w:t>
      </w:r>
      <w:r w:rsidR="007A3F42" w:rsidRPr="00CF210B">
        <w:t xml:space="preserve">ontrol, in line with </w:t>
      </w:r>
      <w:r w:rsidR="004C5CD8" w:rsidRPr="00CF210B">
        <w:t xml:space="preserve">this </w:t>
      </w:r>
      <w:r w:rsidR="000045F5" w:rsidRPr="00CF210B">
        <w:t>experimental trial</w:t>
      </w:r>
      <w:r w:rsidR="00D33A4C" w:rsidRPr="007577EF">
        <w:t xml:space="preserve">, </w:t>
      </w:r>
      <w:r w:rsidR="00F833D4" w:rsidRPr="00F833D4">
        <w:t>with a protein yield of 554 g/kg biomass</w:t>
      </w:r>
      <w:r w:rsidR="007577EF">
        <w:t xml:space="preserve">. </w:t>
      </w:r>
    </w:p>
    <w:p w14:paraId="3A2F0192" w14:textId="66341D9C" w:rsidR="005979BF" w:rsidRDefault="00046E61" w:rsidP="00DF4EF1">
      <w:pPr>
        <w:pStyle w:val="CETheadingx"/>
      </w:pPr>
      <w:r w:rsidRPr="4DA74C87">
        <w:rPr>
          <w:lang w:val="en-GB"/>
        </w:rPr>
        <w:t>Combined enzyme-assisted extraction with Triton X-100</w:t>
      </w:r>
    </w:p>
    <w:p w14:paraId="1E7F5CE2" w14:textId="13365E91" w:rsidR="003B68E0" w:rsidRDefault="003B68E0">
      <w:pPr>
        <w:pStyle w:val="CETBodytext"/>
        <w:rPr>
          <w:lang w:val="en-GB"/>
        </w:rPr>
      </w:pPr>
      <w:r>
        <w:t xml:space="preserve">The effect of </w:t>
      </w:r>
      <w:r w:rsidR="008A41A9">
        <w:t>Triton X-100 with lysozyme treatment on protein recovery</w:t>
      </w:r>
      <w:r w:rsidR="00DD04BE">
        <w:t xml:space="preserve"> </w:t>
      </w:r>
      <w:r w:rsidR="00586AD5">
        <w:t>has</w:t>
      </w:r>
      <w:r w:rsidR="00C745B6">
        <w:t xml:space="preserve"> been</w:t>
      </w:r>
      <w:r w:rsidR="00DD04BE">
        <w:t xml:space="preserve"> reported in </w:t>
      </w:r>
      <w:r w:rsidR="00EC1D3E">
        <w:t>Figure</w:t>
      </w:r>
      <w:r w:rsidR="00DD04BE">
        <w:t xml:space="preserve"> 2. </w:t>
      </w:r>
      <w:r w:rsidR="002D58F7">
        <w:t xml:space="preserve">The presence of a surfactant like Triton X-100 </w:t>
      </w:r>
      <w:r w:rsidR="006B2812" w:rsidRPr="3BAA144C">
        <w:rPr>
          <w:lang w:val="en-GB"/>
        </w:rPr>
        <w:t xml:space="preserve">consistently enhanced protein recovery compared to the standard buffer. Notably, at 1 h, the Triton-assisted control </w:t>
      </w:r>
      <w:r w:rsidR="005F2212">
        <w:rPr>
          <w:lang w:val="en-GB"/>
        </w:rPr>
        <w:t xml:space="preserve">without enzyme </w:t>
      </w:r>
      <w:r w:rsidR="006B2812" w:rsidRPr="3BAA144C">
        <w:rPr>
          <w:lang w:val="en-GB"/>
        </w:rPr>
        <w:t xml:space="preserve">(0 U/g) reached a yield comparable to that obtained with lysozyme, indicating that the detergent alone substantially improves cell permeabilization and supports overall enzymatic effectiveness. When examining only the Triton X-100 trend, a clear time-dependent improvement is observed. After 2 h of incubation, Triton-assisted extraction produced a markedly higher protein yield compared to the corresponding 2 h control without Triton. </w:t>
      </w:r>
      <w:r w:rsidR="000F68B0" w:rsidRPr="3BAA144C">
        <w:rPr>
          <w:lang w:val="en-GB"/>
        </w:rPr>
        <w:t>From</w:t>
      </w:r>
      <w:r w:rsidR="006B2812" w:rsidRPr="3BAA144C">
        <w:rPr>
          <w:lang w:val="en-GB"/>
        </w:rPr>
        <w:t xml:space="preserve"> 1250 U/g, the protein recovery increased by approximately 24% relative to the standard-buffer control at the same enzyme level and incubation time. This demonstrates that the synergistic action of Triton X-100 and prolonged lysozyme exposure significantly enhances cell disruption and protein solubilization beyond what is achieved by enzymatic treatment alone. Control treatment in the presence of Triton X gave the same results, but in combination with increasing lysozyme concentration, produced an increasing higher recovery rate.</w:t>
      </w:r>
    </w:p>
    <w:p w14:paraId="423416A4" w14:textId="77777777" w:rsidR="002E442C" w:rsidRPr="003B68E0" w:rsidRDefault="002E442C" w:rsidP="002E442C">
      <w:pPr>
        <w:pStyle w:val="CETBodytext"/>
      </w:pPr>
    </w:p>
    <w:p w14:paraId="11541885" w14:textId="4479EB2D" w:rsidR="00E335BC" w:rsidRDefault="00CE2F18" w:rsidP="00E335BC">
      <w:pPr>
        <w:pStyle w:val="CETBodytext"/>
      </w:pPr>
      <w:r>
        <w:rPr>
          <w:noProof/>
        </w:rPr>
        <w:drawing>
          <wp:inline distT="0" distB="0" distL="0" distR="0" wp14:anchorId="7049EE5D" wp14:editId="278F55BD">
            <wp:extent cx="5579745" cy="2941320"/>
            <wp:effectExtent l="0" t="0" r="1905" b="0"/>
            <wp:docPr id="1200520239" name="Immagine 1" descr="Immagine che contiene testo, linea, diagramma, Paralle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20239" name="Immagine 1" descr="Immagine che contiene testo, linea, diagramma, Parallelo&#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745" cy="2941320"/>
                    </a:xfrm>
                    <a:prstGeom prst="rect">
                      <a:avLst/>
                    </a:prstGeom>
                    <a:noFill/>
                    <a:ln>
                      <a:noFill/>
                    </a:ln>
                  </pic:spPr>
                </pic:pic>
              </a:graphicData>
            </a:graphic>
          </wp:inline>
        </w:drawing>
      </w:r>
    </w:p>
    <w:p w14:paraId="2B2C886E" w14:textId="7374665A" w:rsidR="004F58A4" w:rsidRDefault="00D952DF" w:rsidP="00586AD5">
      <w:pPr>
        <w:pStyle w:val="CETCaption"/>
      </w:pPr>
      <w:r w:rsidRPr="0BE9F0B2">
        <w:rPr>
          <w:rStyle w:val="CETCaptionCarattere"/>
          <w:i/>
          <w:iCs/>
        </w:rPr>
        <w:t xml:space="preserve">Figure 2: </w:t>
      </w:r>
      <w:r w:rsidR="00711FC6">
        <w:t xml:space="preserve">Protein extraction yield (%) as a function of lysozyme activity (U/g; 0 = control) for two extraction buffers (Standard and Triton-X) and two incubation times (1 h and 2 h). Within each buffer at a given lysozyme activity, different lowercase letters represent significant differences between incubation times (1 h vs 2 h). Within each buffer–time combination, different uppercase letters represent significant differences among lysozyme </w:t>
      </w:r>
      <w:r w:rsidR="7B03CC2D">
        <w:t>concentration</w:t>
      </w:r>
      <w:r w:rsidR="00711FC6">
        <w:t xml:space="preserve"> levels. </w:t>
      </w:r>
    </w:p>
    <w:p w14:paraId="79D88996" w14:textId="4A172DB2" w:rsidR="00AF3B10" w:rsidRDefault="00F95924" w:rsidP="00AF3B10">
      <w:pPr>
        <w:pStyle w:val="CETBodytext"/>
      </w:pPr>
      <w:r>
        <w:t xml:space="preserve">The presence of Triton X-100 plays a </w:t>
      </w:r>
      <w:r w:rsidR="00CF6107">
        <w:t>significant</w:t>
      </w:r>
      <w:r>
        <w:t xml:space="preserve"> role </w:t>
      </w:r>
      <w:r w:rsidR="00B43B25">
        <w:t>for</w:t>
      </w:r>
      <w:r w:rsidR="003B68E0">
        <w:t xml:space="preserve"> strand structure </w:t>
      </w:r>
      <w:r w:rsidR="00674EFB">
        <w:t xml:space="preserve">which </w:t>
      </w:r>
      <w:r w:rsidR="2BB37DAC">
        <w:t>is</w:t>
      </w:r>
      <w:r w:rsidR="003B68E0">
        <w:t xml:space="preserve"> complexed with certain polysaccharides including cross-linked peptides</w:t>
      </w:r>
      <w:r w:rsidR="00674EFB">
        <w:t xml:space="preserve"> </w:t>
      </w:r>
      <w:r w:rsidR="00B40176">
        <w:t xml:space="preserve">in </w:t>
      </w:r>
      <w:r w:rsidR="00B40176" w:rsidRPr="0BE9F0B2">
        <w:rPr>
          <w:i/>
          <w:iCs/>
        </w:rPr>
        <w:t>L.</w:t>
      </w:r>
      <w:r w:rsidR="008755E6" w:rsidRPr="0BE9F0B2">
        <w:rPr>
          <w:i/>
          <w:iCs/>
        </w:rPr>
        <w:t xml:space="preserve"> </w:t>
      </w:r>
      <w:r w:rsidR="00B40176" w:rsidRPr="0BE9F0B2">
        <w:rPr>
          <w:i/>
          <w:iCs/>
        </w:rPr>
        <w:t xml:space="preserve">platensis </w:t>
      </w:r>
      <w:r w:rsidR="00B40176">
        <w:t>cell wall</w:t>
      </w:r>
      <w:r w:rsidR="00674EFB">
        <w:t xml:space="preserve">. </w:t>
      </w:r>
      <w:r w:rsidR="0067611B">
        <w:t>Indeed</w:t>
      </w:r>
      <w:r w:rsidR="00090EB6">
        <w:t xml:space="preserve">, this surfactant </w:t>
      </w:r>
      <w:r w:rsidR="00AE7C9B">
        <w:t>improve</w:t>
      </w:r>
      <w:r w:rsidR="00B01CD8">
        <w:t>s</w:t>
      </w:r>
      <w:r w:rsidR="00534267">
        <w:t xml:space="preserve"> microalgal cell membrane interplay</w:t>
      </w:r>
      <w:r w:rsidR="00091324">
        <w:t xml:space="preserve"> thanks</w:t>
      </w:r>
      <w:r w:rsidR="00056AB2" w:rsidRPr="0BE9F0B2">
        <w:rPr>
          <w:lang w:val="en-GB"/>
        </w:rPr>
        <w:t xml:space="preserve"> to its strong ability to solubilize</w:t>
      </w:r>
      <w:r w:rsidR="008755E6" w:rsidRPr="0BE9F0B2">
        <w:rPr>
          <w:lang w:val="en-GB"/>
        </w:rPr>
        <w:t xml:space="preserve"> membrane proteins</w:t>
      </w:r>
      <w:r w:rsidR="008755E6">
        <w:t xml:space="preserve"> </w:t>
      </w:r>
      <w:r>
        <w:fldChar w:fldCharType="begin" w:fldLock="1"/>
      </w:r>
      <w:r>
        <w:instrText>ADDIN CSL_CITATION {"citationItems":[{"id":"ITEM-1","itemData":{"DOI":"10.1007/s00253-011-3394-0","ISSN":"01757598","PMID":"21691792","abstract":"The need to develop and improve sustainable energy resources is of eminent importance due to the finite nature of our fossil fuels. This review paper deals with a third generation renewable energy resource which does not compete with our food resources, cyanobacteria. We discuss the current state of the art in developing different types of bioenergy (ethanol, biodiesel, hydrogen, etc.) from cyanobacteria. The major important biochemical pathways in cyanobacteria are highlighted, and the possibility to influence these pathways to improve the production of specific types of energy forms the major part of this review. © 2011 The Author(s).","author":[{"dropping-particle":"","family":"Quintana","given":"Naira","non-dropping-particle":"","parse-names":false,"suffix":""},{"dropping-particle":"","family":"Kooy","given":"Frank","non-dropping-particle":"Van Der","parse-names":false,"suffix":""},{"dropping-particle":"","family":"Rhee","given":"Miranda D.","non-dropping-particle":"Van De","parse-names":false,"suffix":""},{"dropping-particle":"","family":"Voshol","given":"Gerben P.","non-dropping-particle":"","parse-names":false,"suffix":""},{"dropping-particle":"","family":"Verpoorte","given":"Robert","non-dropping-particle":"","parse-names":false,"suffix":""}],"container-title":"Applied Microbiology and Biotechnology","id":"ITEM-1","issued":{"date-parts":[["2011"]]},"page":"471–490","title":"Renewable energy from Cyanobacteria: Energy production optimization by metabolic pathway engineering","type":"article-journal","volume":"91"},"uris":["http://www.mendeley.com/documents/?uuid=ba45600f-c574-4f03-95b1-859cdcdd3ab2"]}],"mendeley":{"formattedCitation":"(Quintana et al., 2011)","plainTextFormattedCitation":"(Quintana et al., 2011)","previouslyFormattedCitation":"(Quintana et al., 2011)"},"properties":{"noteIndex":0},"schema":"https://github.com/citation-style-language/schema/raw/master/csl-citation.json"}</w:instrText>
      </w:r>
      <w:r>
        <w:fldChar w:fldCharType="separate"/>
      </w:r>
      <w:r w:rsidR="004462AC" w:rsidRPr="0BE9F0B2">
        <w:rPr>
          <w:noProof/>
        </w:rPr>
        <w:t>(Quintana et al., 2011)</w:t>
      </w:r>
      <w:r>
        <w:fldChar w:fldCharType="end"/>
      </w:r>
      <w:r w:rsidR="006B458F" w:rsidRPr="0BE9F0B2">
        <w:rPr>
          <w:lang w:val="en-GB"/>
        </w:rPr>
        <w:t xml:space="preserve">. </w:t>
      </w:r>
      <w:r w:rsidR="00923282" w:rsidRPr="0BE9F0B2">
        <w:rPr>
          <w:lang w:val="en-GB"/>
        </w:rPr>
        <w:t xml:space="preserve">In this study the surfactant–enzyme strategy used by </w:t>
      </w:r>
      <w:proofErr w:type="spellStart"/>
      <w:r w:rsidR="00923282" w:rsidRPr="0BE9F0B2">
        <w:rPr>
          <w:lang w:val="en-GB"/>
        </w:rPr>
        <w:t>Tavanandi</w:t>
      </w:r>
      <w:proofErr w:type="spellEnd"/>
      <w:r w:rsidR="00923282" w:rsidRPr="0BE9F0B2">
        <w:rPr>
          <w:lang w:val="en-GB"/>
        </w:rPr>
        <w:t xml:space="preserve"> &amp; </w:t>
      </w:r>
      <w:proofErr w:type="spellStart"/>
      <w:r w:rsidR="00923282" w:rsidRPr="0BE9F0B2">
        <w:rPr>
          <w:lang w:val="en-GB"/>
        </w:rPr>
        <w:t>Raghavarao</w:t>
      </w:r>
      <w:proofErr w:type="spellEnd"/>
      <w:r w:rsidR="00923282" w:rsidRPr="0BE9F0B2">
        <w:rPr>
          <w:lang w:val="en-GB"/>
        </w:rPr>
        <w:t xml:space="preserve"> </w:t>
      </w:r>
      <w:r w:rsidRPr="0BE9F0B2">
        <w:fldChar w:fldCharType="begin" w:fldLock="1"/>
      </w:r>
      <w:r w:rsidR="002F3409">
        <w:rPr>
          <w:lang w:val="en-GB"/>
        </w:rPr>
        <w:instrText>ADDIN CSL_CITATION {"citationItems":[{"id":"ITEM-1","itemData":{"DOI":"10.1016/j.lwt.2019.108802","ISSN":"00236438","abstract":"The efficiency of conventional solid-liquid extraction methods to extract C-Phycocyanin (C-PC) from given biomass is very low because of the resistance offered by the cell membrane for its disruption. The present work aims at developing an efficient protocol for primary extraction of C-PC from dry biomass of Arthrospira platensis. Surfactant (Triton X-100, Tween 20 and Tween 80) and enzyme-assisted (lysozyme) methods were attempted. Process parameters such as incubation time, solid-liquid ratio and surfactant/enzyme concentration were standardized for pre-soaked (120 min) biomass. Enzyme-assisted extraction (at 0.6% enzyme concentration and 16 h incubation) resulted in the highest C-Phycocyanin purity of 1.19 with a satisfactory yield of 82.07 mg/g dry biomass (68.96% extraction efficiency). Among surfactants, Tween 80 (at 0.6% Tween 80 concentration and 50 min incubation) resulted in the highest yield of 71.94 mg/g dry biomass (71.94% extraction efficiency) with a purity of 0.8. Ultrasonication was carried out in combination with these two methods (one at a time) at already standardized conditions to explore the synergy between them. Compared all the methods studied, ultrasonication with enzyme-assisted extraction resulted in the highest C-PC yield of 92.73 mg/g dry biomass (77.92% extraction efficiency) with a purity of 1.09 and was inferred as the best method.","author":[{"dropping-particle":"","family":"Tavanandi","given":"Hrishikesh A.","non-dropping-particle":"","parse-names":false,"suffix":""},{"dropping-particle":"","family":"Raghavarao","given":"K. S.M.S.","non-dropping-particle":"","parse-names":false,"suffix":""}],"container-title":"LWT","id":"ITEM-1","issued":{"date-parts":[["2020"]]},"page":"108802","title":"Ultrasound-assisted enzymatic extraction of natural food colorant C-Phycocyanin from dry biomass of Arthrospira platensis","type":"article-journal","volume":"118"},"uris":["http://www.mendeley.com/documents/?uuid=22dcd11f-3336-47bd-b6bc-c01563472ef9"]}],"mendeley":{"formattedCitation":"(Tavanandi and Raghavarao, 2020)","manualFormatting":"(2020)","plainTextFormattedCitation":"(Tavanandi and Raghavarao, 2020)","previouslyFormattedCitation":"(Tavanandi &amp; Raghavarao, 2020)"},"properties":{"noteIndex":0},"schema":"https://github.com/citation-style-language/schema/raw/master/csl-citation.json"}</w:instrText>
      </w:r>
      <w:r w:rsidRPr="0BE9F0B2">
        <w:fldChar w:fldCharType="separate"/>
      </w:r>
      <w:r w:rsidR="00612414" w:rsidRPr="0BE9F0B2">
        <w:rPr>
          <w:noProof/>
          <w:lang w:val="en-GB"/>
        </w:rPr>
        <w:t>(2020)</w:t>
      </w:r>
      <w:r w:rsidRPr="0BE9F0B2">
        <w:fldChar w:fldCharType="end"/>
      </w:r>
      <w:r w:rsidR="008755E6" w:rsidRPr="0BE9F0B2">
        <w:rPr>
          <w:lang w:val="en-GB"/>
        </w:rPr>
        <w:t xml:space="preserve"> </w:t>
      </w:r>
      <w:r w:rsidR="00923282" w:rsidRPr="0BE9F0B2">
        <w:rPr>
          <w:lang w:val="en-GB"/>
        </w:rPr>
        <w:t>for phycobiliprotein (C-phycocyanin, C-PC) from Spirulina has been repurposed to recover total protein. In their paper, the authors showed that non-ionic surfactants (Triton X-100, Tween 20, Tween 80) and lysozyme enhance membrane permeabilization and C-PC release, and that surfactant concentration and incubation time strongly affect yield and purity. However, it is worth to notice that the maximal C-PC yield was found at around 1.0% (w/w) of Triton X-100, which was recommended as optimal surfactant-specific. For the experiments reported here, the used concentration of Triton X-100 was fixed at 0.5% (</w:t>
      </w:r>
      <w:r w:rsidR="00E118C3">
        <w:rPr>
          <w:lang w:val="en-GB"/>
        </w:rPr>
        <w:t>w</w:t>
      </w:r>
      <w:r w:rsidR="00923282" w:rsidRPr="0BE9F0B2">
        <w:rPr>
          <w:lang w:val="en-GB"/>
        </w:rPr>
        <w:t xml:space="preserve">/v) to reduce spectrophotometric interference and detergent-related artifacts during downstream protein assays. </w:t>
      </w:r>
      <w:r w:rsidR="00CC53A3" w:rsidRPr="0BE9F0B2">
        <w:rPr>
          <w:lang w:val="en-GB"/>
        </w:rPr>
        <w:t>However</w:t>
      </w:r>
      <w:r w:rsidR="0045503C" w:rsidRPr="0BE9F0B2">
        <w:rPr>
          <w:lang w:val="en-GB"/>
        </w:rPr>
        <w:t>,</w:t>
      </w:r>
      <w:r w:rsidR="00CC53A3" w:rsidRPr="0BE9F0B2">
        <w:rPr>
          <w:lang w:val="en-GB"/>
        </w:rPr>
        <w:t xml:space="preserve"> </w:t>
      </w:r>
      <w:r w:rsidRPr="0BE9F0B2">
        <w:fldChar w:fldCharType="begin" w:fldLock="1"/>
      </w:r>
      <w:r w:rsidRPr="0BE9F0B2">
        <w:rPr>
          <w:lang w:val="en-GB"/>
        </w:rPr>
        <w:instrText>ADDIN CSL_CITATION {"citationItems":[{"id":"ITEM-1","itemData":{"DOI":"10.1016/j.bej.2017.04.009","ISSN":"1873295X","abstract":"Microalgae are natural renewable sources providing attractive high-value products such as proteins. Due to the high costs incurred during drying processes, wet extraction from fresh microalgae biomass can be a promising approach. In this work, a single process step integrating cell disruption and protein recovery from wet Chlorella vulgaris by using ultrasonication and aqueous solutions of ionic liquids (ILs) as extractive solvents was proposed. The ILs assessed belong to the group of Good's buffer ionic liquids (GBILs), and were prepared by a combination of Good's buffer-based anions, namely 2-hydroxy-3-morpholinopropanesulfonate and 2-[bis(2-hydroxyethyl)amino]ethanesulfonate, and tetrabutylammonium, tetrabutylphosphonium and cholinium cations. These GBILs possess high biocompatibility and buffering capacity at neutral pH region. The protein recovery capabilities of the aqueous solutions of GBILs were compared with conventional buffers, using the same cell disruption approach. After the proper selection of the buffer solution with higher capability to extract microalgal proteins, alternative disruption techniques such as freeze-thaw, non-ionic detergent-based lysis using Triton X-100 and the combined methods were studied. The most efficient strategy, namely ultrasonication-assisted extraction, was further investigated for the effects of the process variables such as the buffer concentration, the addition of NaCl, the biomass concentration, and the ultrasonic time and power.","author":[{"dropping-particle":"","family":"Lee","given":"Sze Ying","non-dropping-particle":"","parse-names":false,"suffix":""},{"dropping-particle":"","family":"Show","given":"Pau Loke","non-dropping-particle":"","parse-names":false,"suffix":""},{"dropping-particle":"","family":"Ling","given":"Tau Chuan","non-dropping-particle":"","parse-names":false,"suffix":""},{"dropping-particle":"","family":"Chang","given":"Jo Shu","non-dropping-particle":"","parse-names":false,"suffix":""}],"container-title":"Biochemical Engineering Journal","id":"ITEM-1","issued":{"date-parts":[["2017"]]},"page":"26-35","title":"Single-step disruption and protein recovery from Chlorella vulgaris using ultrasonication and ionic liquid buffer aqueous solutions as extractive solvents","type":"article-journal","volume":"124"},"uris":["http://www.mendeley.com/documents/?uuid=6b3e085d-b424-494b-8369-1577f90acc28"]}],"mendeley":{"formattedCitation":"(Lee et al., 2017)","manualFormatting":"Lee et al. (2017)","plainTextFormattedCitation":"(Lee et al., 2017)","previouslyFormattedCitation":"(Lee et al., 2017)"},"properties":{"noteIndex":0},"schema":"https://github.com/citation-style-language/schema/raw/master/csl-citation.json"}</w:instrText>
      </w:r>
      <w:r w:rsidRPr="0BE9F0B2">
        <w:fldChar w:fldCharType="separate"/>
      </w:r>
      <w:r w:rsidR="00CC53A3" w:rsidRPr="0BE9F0B2">
        <w:rPr>
          <w:noProof/>
          <w:lang w:val="en-GB"/>
        </w:rPr>
        <w:t>Lee et al. (2017)</w:t>
      </w:r>
      <w:r w:rsidRPr="0BE9F0B2">
        <w:fldChar w:fldCharType="end"/>
      </w:r>
      <w:r w:rsidR="00CC53A3" w:rsidRPr="0BE9F0B2">
        <w:rPr>
          <w:lang w:val="en-GB"/>
        </w:rPr>
        <w:t xml:space="preserve"> </w:t>
      </w:r>
      <w:r w:rsidR="00CC53A3" w:rsidRPr="0BE9F0B2">
        <w:rPr>
          <w:lang w:val="en-GB"/>
        </w:rPr>
        <w:lastRenderedPageBreak/>
        <w:t>reported th</w:t>
      </w:r>
      <w:r w:rsidR="00A6429B" w:rsidRPr="0BE9F0B2">
        <w:rPr>
          <w:lang w:val="en-GB"/>
        </w:rPr>
        <w:t>at</w:t>
      </w:r>
      <w:r w:rsidR="00B719A5" w:rsidRPr="0BE9F0B2">
        <w:rPr>
          <w:lang w:val="en-GB"/>
        </w:rPr>
        <w:t xml:space="preserve"> in </w:t>
      </w:r>
      <w:r w:rsidR="00B719A5" w:rsidRPr="0BE9F0B2">
        <w:rPr>
          <w:i/>
          <w:iCs/>
          <w:lang w:val="en-GB"/>
        </w:rPr>
        <w:t>Chlorella vulgaris</w:t>
      </w:r>
      <w:r w:rsidR="00B719A5" w:rsidRPr="0BE9F0B2">
        <w:rPr>
          <w:lang w:val="en-GB"/>
        </w:rPr>
        <w:t xml:space="preserve"> the</w:t>
      </w:r>
      <w:r w:rsidR="00CB2024" w:rsidRPr="0BE9F0B2">
        <w:rPr>
          <w:lang w:val="en-GB"/>
        </w:rPr>
        <w:t xml:space="preserve"> </w:t>
      </w:r>
      <w:r w:rsidR="00650EE3" w:rsidRPr="0BE9F0B2">
        <w:rPr>
          <w:lang w:val="en-GB"/>
        </w:rPr>
        <w:t>higher</w:t>
      </w:r>
      <w:r w:rsidR="00CB2024" w:rsidRPr="0BE9F0B2">
        <w:rPr>
          <w:lang w:val="en-GB"/>
        </w:rPr>
        <w:t xml:space="preserve"> amounts of Triton X-100 </w:t>
      </w:r>
      <w:r w:rsidR="00E127D2" w:rsidRPr="0BE9F0B2">
        <w:rPr>
          <w:lang w:val="en-GB"/>
        </w:rPr>
        <w:t>decrease the protein recovery yields</w:t>
      </w:r>
      <w:r w:rsidR="00DC7E9C" w:rsidRPr="0BE9F0B2">
        <w:rPr>
          <w:lang w:val="en-GB"/>
        </w:rPr>
        <w:t xml:space="preserve"> probably</w:t>
      </w:r>
      <w:r w:rsidR="00491AC8" w:rsidRPr="0BE9F0B2">
        <w:rPr>
          <w:lang w:val="en-GB"/>
        </w:rPr>
        <w:t xml:space="preserve"> to the complex mechanisms taking place during cell dying process</w:t>
      </w:r>
      <w:r w:rsidR="00CB2024" w:rsidRPr="0BE9F0B2">
        <w:rPr>
          <w:lang w:val="en-GB"/>
        </w:rPr>
        <w:t xml:space="preserve">, </w:t>
      </w:r>
      <w:r w:rsidR="006E2BE4" w:rsidRPr="0BE9F0B2">
        <w:rPr>
          <w:lang w:val="en-GB"/>
        </w:rPr>
        <w:t>defining optimum concentration at 0.5% (</w:t>
      </w:r>
      <w:r w:rsidR="00E118C3">
        <w:rPr>
          <w:lang w:val="en-GB"/>
        </w:rPr>
        <w:t>w</w:t>
      </w:r>
      <w:r w:rsidR="006E2BE4" w:rsidRPr="0BE9F0B2">
        <w:rPr>
          <w:lang w:val="en-GB"/>
        </w:rPr>
        <w:t>/v)</w:t>
      </w:r>
      <w:r w:rsidR="00CC53A3" w:rsidRPr="0BE9F0B2">
        <w:rPr>
          <w:lang w:val="en-GB"/>
        </w:rPr>
        <w:t>.</w:t>
      </w:r>
      <w:r w:rsidR="005411BD" w:rsidRPr="0BE9F0B2">
        <w:rPr>
          <w:lang w:val="en-GB"/>
        </w:rPr>
        <w:t xml:space="preserve"> </w:t>
      </w:r>
      <w:r w:rsidR="00141522" w:rsidRPr="0BE9F0B2">
        <w:rPr>
          <w:lang w:val="en-GB"/>
        </w:rPr>
        <w:t>Thus</w:t>
      </w:r>
      <w:r w:rsidR="005411BD" w:rsidRPr="0BE9F0B2">
        <w:rPr>
          <w:lang w:val="en-GB"/>
        </w:rPr>
        <w:t>,</w:t>
      </w:r>
      <w:r w:rsidR="004E196E" w:rsidRPr="0BE9F0B2">
        <w:rPr>
          <w:lang w:val="en-GB"/>
        </w:rPr>
        <w:t xml:space="preserve"> </w:t>
      </w:r>
      <w:r w:rsidR="005411BD" w:rsidRPr="0BE9F0B2">
        <w:rPr>
          <w:lang w:val="en-GB"/>
        </w:rPr>
        <w:t>i</w:t>
      </w:r>
      <w:r w:rsidR="004E196E" w:rsidRPr="0BE9F0B2">
        <w:rPr>
          <w:lang w:val="en-GB"/>
        </w:rPr>
        <w:t xml:space="preserve">n accordance </w:t>
      </w:r>
      <w:r w:rsidR="00CC3478" w:rsidRPr="0BE9F0B2">
        <w:rPr>
          <w:lang w:val="en-GB"/>
        </w:rPr>
        <w:t>with</w:t>
      </w:r>
      <w:r w:rsidR="004E196E" w:rsidRPr="0BE9F0B2">
        <w:rPr>
          <w:lang w:val="en-GB"/>
        </w:rPr>
        <w:t xml:space="preserve"> that, the obtained results show that the addition of lysozyme (2500 U/g) plus 0.5%</w:t>
      </w:r>
      <w:r w:rsidR="00FD5D3F">
        <w:rPr>
          <w:lang w:val="en-GB"/>
        </w:rPr>
        <w:t xml:space="preserve"> (</w:t>
      </w:r>
      <w:r w:rsidR="00E118C3">
        <w:rPr>
          <w:lang w:val="en-GB"/>
        </w:rPr>
        <w:t>w</w:t>
      </w:r>
      <w:r w:rsidR="00FD5D3F">
        <w:rPr>
          <w:lang w:val="en-GB"/>
        </w:rPr>
        <w:t>/v)</w:t>
      </w:r>
      <w:r w:rsidR="004E196E" w:rsidRPr="0BE9F0B2">
        <w:rPr>
          <w:lang w:val="en-GB"/>
        </w:rPr>
        <w:t xml:space="preserve"> Triton and the increase of incubation from 1 to 2 h raised protein yield by ~24%. This indicates a clear time-dependent synergistic effect under entirely mild, non-mechanical conditions. The presence of Triton X-100 likely enhances membrane permeabilization, improving lysozyme access to the peptidoglycan and polysaccharide-rich outer layers </w:t>
      </w:r>
      <w:r w:rsidRPr="0BE9F0B2">
        <w:fldChar w:fldCharType="begin" w:fldLock="1"/>
      </w:r>
      <w:r w:rsidRPr="0BE9F0B2">
        <w:rPr>
          <w:lang w:val="en-GB"/>
        </w:rPr>
        <w:instrText>ADDIN CSL_CITATION {"citationItems":[{"id":"ITEM-1","itemData":{"DOI":"10.1007/s11120-014-9988-5","ISSN":"01668595","PMID":"24599394","abstract":"Surfactants play important roles in the preparation, structural, and functional research of membrane proteins, and solubilizing and isolating membrane protein, while keeping their structural integrity and activity intact is complicated. The commercial n-Dodecyl-β-D-maltoside (DDM) and Triton X-100 (TX) were used as solubilizers to extract and purify trimeric photosystem I (PSI) complex, an important photosynthetic membrane protein complex attracting broad interests. With an optimized procedure, TX can be used as an effective surfactant to isolate and purify PSI, as a replace of the much more expensive DDM. A mechanism was proposed to interpret the solubilization process at surfactant concentrations lower than the critical solubilization concentration. PSI-TX and PSI-DDM had identical polypeptide bands, pigment compositions, oxygen consumption, and photocurrent activities. This provides an alternative procedure and paves a way for economical and large-scale trimeric PSI preparation. © 2014 Springer Science+Business Media Dordrecht.","author":[{"dropping-particle":"","family":"Yu","given":"Daoyong","non-dropping-particle":"","parse-names":false,"suffix":""},{"dropping-particle":"","family":"Huang","given":"Guihong","non-dropping-particle":"","parse-names":false,"suffix":""},{"dropping-particle":"","family":"Xu","given":"Fengxi","non-dropping-particle":"","parse-names":false,"suffix":""},{"dropping-particle":"","family":"Wang","given":"Mengfei","non-dropping-particle":"","parse-names":false,"suffix":""},{"dropping-particle":"","family":"Liu","given":"Shuang","non-dropping-particle":"","parse-names":false,"suffix":""},{"dropping-particle":"","family":"Huang","given":"Fang","non-dropping-particle":"","parse-names":false,"suffix":""}],"container-title":"Photosynthesis Research","id":"ITEM-1","issued":{"date-parts":[["2014"]]},"page":"311–321","title":"Triton X-100 as an effective surfactant for the isolation and purification of photosystem i from arthrospira platensis","type":"article-journal","volume":"120"},"uris":["http://www.mendeley.com/documents/?uuid=309b28fb-92c9-4ba1-ae8d-bdcfaa952fc7"]}],"mendeley":{"formattedCitation":"(Yu et al., 2014)","plainTextFormattedCitation":"(Yu et al., 2014)","previouslyFormattedCitation":"(Yu et al., 2014)"},"properties":{"noteIndex":0},"schema":"https://github.com/citation-style-language/schema/raw/master/csl-citation.json"}</w:instrText>
      </w:r>
      <w:r w:rsidRPr="0BE9F0B2">
        <w:fldChar w:fldCharType="separate"/>
      </w:r>
      <w:r w:rsidR="00024719" w:rsidRPr="0BE9F0B2">
        <w:rPr>
          <w:noProof/>
          <w:lang w:val="en-GB"/>
        </w:rPr>
        <w:t>(Yu et al., 2014)</w:t>
      </w:r>
      <w:r w:rsidRPr="0BE9F0B2">
        <w:fldChar w:fldCharType="end"/>
      </w:r>
      <w:r w:rsidR="004E196E" w:rsidRPr="0BE9F0B2">
        <w:rPr>
          <w:lang w:val="en-GB"/>
        </w:rPr>
        <w:t>. In turn, lysozyme progressively hydrolyses structural glycans, enabling the release of intracellular proteins that would otherwise remain inaccessible. Notably, while the previous works allowed to achieve similar improvements using lysozyme in combination with surfactants plus mechanical aids such as ultrasonication, the present results lead to the conclusion that comparable enhancement can be achieved without any physical disruption, but just relying solely on the gentle, combined biochemical action of detergent and enzyme</w:t>
      </w:r>
      <w:r w:rsidR="000A5C94" w:rsidRPr="0BE9F0B2">
        <w:rPr>
          <w:lang w:val="en-GB"/>
        </w:rPr>
        <w:t>.</w:t>
      </w:r>
    </w:p>
    <w:p w14:paraId="23B97F80" w14:textId="5061A041" w:rsidR="000A5C94" w:rsidRDefault="002C531B" w:rsidP="002C531B">
      <w:pPr>
        <w:pStyle w:val="CETHeading1"/>
      </w:pPr>
      <w:r>
        <w:t>Conclusions</w:t>
      </w:r>
    </w:p>
    <w:p w14:paraId="14FB8073" w14:textId="458962B4" w:rsidR="002C531B" w:rsidRDefault="00024719" w:rsidP="002C531B">
      <w:pPr>
        <w:pStyle w:val="CETBodytext"/>
        <w:rPr>
          <w:lang w:val="en-GB"/>
        </w:rPr>
      </w:pPr>
      <w:r w:rsidRPr="00024719">
        <w:rPr>
          <w:lang w:val="en-GB"/>
        </w:rPr>
        <w:t xml:space="preserve">This study demonstrates that combining lysozyme with low Triton X-100 concentrations enhance enzyme-assisted protein extraction from </w:t>
      </w:r>
      <w:proofErr w:type="spellStart"/>
      <w:r w:rsidRPr="00CF210B">
        <w:rPr>
          <w:i/>
          <w:iCs/>
          <w:lang w:val="en-GB"/>
        </w:rPr>
        <w:t>Limnospira</w:t>
      </w:r>
      <w:proofErr w:type="spellEnd"/>
      <w:r w:rsidRPr="00CF210B">
        <w:rPr>
          <w:i/>
          <w:iCs/>
          <w:lang w:val="en-GB"/>
        </w:rPr>
        <w:t xml:space="preserve"> platensis</w:t>
      </w:r>
      <w:r w:rsidRPr="00024719">
        <w:rPr>
          <w:lang w:val="en-GB"/>
        </w:rPr>
        <w:t xml:space="preserve"> under mild conditions</w:t>
      </w:r>
      <w:r w:rsidR="00FC5FF3">
        <w:rPr>
          <w:lang w:val="en-GB"/>
        </w:rPr>
        <w:t xml:space="preserve"> reaching at 2h and 2500U/g </w:t>
      </w:r>
      <w:r w:rsidR="00037512" w:rsidRPr="00037512">
        <w:rPr>
          <w:lang w:val="en-GB"/>
        </w:rPr>
        <w:t>35.41</w:t>
      </w:r>
      <w:r w:rsidR="001C0810" w:rsidRPr="4DA74C87">
        <w:rPr>
          <w:rFonts w:cs="Arial"/>
          <w:color w:val="474747"/>
          <w:lang w:val="en-GB"/>
        </w:rPr>
        <w:t xml:space="preserve"> </w:t>
      </w:r>
      <w:r w:rsidR="001C0810" w:rsidRPr="001C0810">
        <w:rPr>
          <w:lang w:val="en-GB"/>
        </w:rPr>
        <w:t>±</w:t>
      </w:r>
      <w:r w:rsidR="00037512">
        <w:rPr>
          <w:lang w:val="en-GB"/>
        </w:rPr>
        <w:t xml:space="preserve"> </w:t>
      </w:r>
      <w:r w:rsidR="00037512">
        <w:tab/>
      </w:r>
      <w:r w:rsidR="00037512" w:rsidRPr="00037512">
        <w:rPr>
          <w:lang w:val="en-GB"/>
        </w:rPr>
        <w:t>0.6</w:t>
      </w:r>
      <w:r w:rsidR="00037512">
        <w:rPr>
          <w:lang w:val="en-GB"/>
        </w:rPr>
        <w:t>1</w:t>
      </w:r>
      <w:r w:rsidR="006A053D">
        <w:rPr>
          <w:lang w:val="en-GB"/>
        </w:rPr>
        <w:t>% protein yield</w:t>
      </w:r>
      <w:r w:rsidRPr="00024719">
        <w:rPr>
          <w:lang w:val="en-GB"/>
        </w:rPr>
        <w:t>. The detergent increases membrane permeability, allowing lysozyme to more effectively degrade the polysaccharide-rich envelope and release intracellular proteins with time-dependent improvements. However, Triton X-100 is not food-grade and must be removed or replaced with approved surfactants. Detergents may also interfere with protein quantification and co-extract unwanted components, requiring rigorous analytical validation and purification. Thus, while this approach supports green extraction strategies, future work should focus on food-safe surfactants and scalable purification to ensure high-quality proteins for human consumption.</w:t>
      </w:r>
    </w:p>
    <w:p w14:paraId="05716FCD" w14:textId="6C49A919" w:rsidR="00A157AB" w:rsidRPr="00A157AB" w:rsidRDefault="00A157AB" w:rsidP="00A157AB">
      <w:pPr>
        <w:pStyle w:val="CETBodytext"/>
        <w:rPr>
          <w:lang w:val="en-GB"/>
        </w:rPr>
      </w:pPr>
    </w:p>
    <w:p w14:paraId="57FA3B1F" w14:textId="77F23E56" w:rsidR="009B6932" w:rsidRPr="000A29B1" w:rsidRDefault="007A4546" w:rsidP="000A29B1">
      <w:pPr>
        <w:pStyle w:val="CETAcknowledgementstitle"/>
      </w:pPr>
      <w:r>
        <w:t>Acknowledgment</w:t>
      </w:r>
    </w:p>
    <w:p w14:paraId="363E1807" w14:textId="4450819D" w:rsidR="00887A17" w:rsidRPr="00887A17" w:rsidRDefault="00887A17" w:rsidP="00887A17">
      <w:pPr>
        <w:pStyle w:val="CETBodytext"/>
        <w:rPr>
          <w:b/>
          <w:bCs/>
          <w:lang w:val="en-GB"/>
        </w:rPr>
      </w:pPr>
      <w:r w:rsidRPr="00887A17">
        <w:rPr>
          <w:lang w:val="en-GB"/>
        </w:rPr>
        <w:t>The work was supported by the project “Bioscience” -PON03PE_00060_3 financed by European Regional Development Fund</w:t>
      </w:r>
      <w:r w:rsidR="004D761D">
        <w:rPr>
          <w:lang w:val="en-GB"/>
        </w:rPr>
        <w:t xml:space="preserve"> </w:t>
      </w:r>
      <w:r w:rsidRPr="00887A17">
        <w:rPr>
          <w:lang w:val="en-GB"/>
        </w:rPr>
        <w:t>(EU-FESR), Italian Ministry of Education, University and Researc</w:t>
      </w:r>
      <w:r>
        <w:rPr>
          <w:lang w:val="en-GB"/>
        </w:rPr>
        <w:t>h.</w:t>
      </w:r>
      <w:r w:rsidRPr="00887A17">
        <w:rPr>
          <w:lang w:val="en-GB"/>
        </w:rPr>
        <w:t xml:space="preserve"> </w:t>
      </w:r>
    </w:p>
    <w:p w14:paraId="2344F2C8" w14:textId="486455F0" w:rsidR="00E80EF6" w:rsidRDefault="00E80EF6" w:rsidP="002C531B">
      <w:pPr>
        <w:pStyle w:val="CETBodytext"/>
        <w:rPr>
          <w:b/>
          <w:bCs/>
          <w:lang w:val="en-GB"/>
        </w:rPr>
      </w:pPr>
    </w:p>
    <w:p w14:paraId="786F0FD6" w14:textId="47F6B6B2" w:rsidR="00A157AB" w:rsidRDefault="00A157AB" w:rsidP="002C531B">
      <w:pPr>
        <w:pStyle w:val="CETBodytext"/>
        <w:rPr>
          <w:b/>
          <w:bCs/>
          <w:lang w:val="en-GB"/>
        </w:rPr>
      </w:pPr>
    </w:p>
    <w:p w14:paraId="4A158CCD" w14:textId="538117BC" w:rsidR="00E80EF6" w:rsidRPr="00D962C7" w:rsidRDefault="007A4546" w:rsidP="007A4546">
      <w:pPr>
        <w:pStyle w:val="CETReferencetext"/>
        <w:rPr>
          <w:b/>
          <w:bCs/>
          <w:lang w:val="it-IT"/>
        </w:rPr>
      </w:pPr>
      <w:proofErr w:type="spellStart"/>
      <w:r w:rsidRPr="00D962C7">
        <w:rPr>
          <w:b/>
          <w:bCs/>
          <w:lang w:val="it-IT"/>
        </w:rPr>
        <w:t>References</w:t>
      </w:r>
      <w:proofErr w:type="spellEnd"/>
    </w:p>
    <w:p w14:paraId="6FBC8F1E" w14:textId="77777777" w:rsidR="00367C10" w:rsidRPr="00D962C7" w:rsidRDefault="00367C10" w:rsidP="002C531B">
      <w:pPr>
        <w:pStyle w:val="CETBodytext"/>
        <w:rPr>
          <w:lang w:val="it-IT"/>
        </w:rPr>
      </w:pPr>
    </w:p>
    <w:p w14:paraId="26D9ED5D" w14:textId="3865531B" w:rsidR="002F3409" w:rsidRPr="002F3409" w:rsidRDefault="00C2552B" w:rsidP="002F3409">
      <w:pPr>
        <w:widowControl w:val="0"/>
        <w:autoSpaceDE w:val="0"/>
        <w:autoSpaceDN w:val="0"/>
        <w:adjustRightInd w:val="0"/>
        <w:spacing w:line="240" w:lineRule="auto"/>
        <w:ind w:left="480" w:hanging="480"/>
        <w:rPr>
          <w:rFonts w:cs="Arial"/>
          <w:noProof/>
        </w:rPr>
      </w:pPr>
      <w:r>
        <w:fldChar w:fldCharType="begin" w:fldLock="1"/>
      </w:r>
      <w:r w:rsidRPr="00D962C7">
        <w:rPr>
          <w:lang w:val="it-IT"/>
        </w:rPr>
        <w:instrText xml:space="preserve">ADDIN Mendeley Bibliography CSL_BIBLIOGRAPHY </w:instrText>
      </w:r>
      <w:r>
        <w:fldChar w:fldCharType="separate"/>
      </w:r>
      <w:r w:rsidR="002F3409" w:rsidRPr="004B5B63">
        <w:rPr>
          <w:rFonts w:cs="Arial"/>
          <w:noProof/>
          <w:lang w:val="it-IT"/>
        </w:rPr>
        <w:t xml:space="preserve">Ali, S.S., Al-Tohamy, R., Al-Zahrani, M., Schagerl, M., Kornaros, M., Sun, J., 2025. </w:t>
      </w:r>
      <w:r w:rsidR="002F3409" w:rsidRPr="002F3409">
        <w:rPr>
          <w:rFonts w:cs="Arial"/>
          <w:noProof/>
        </w:rPr>
        <w:t>Advancements and challenges in microalgal protein production: A sustainable alternative to conventional protein sources. Microb. Cell Fact. 24, 1–23.</w:t>
      </w:r>
    </w:p>
    <w:p w14:paraId="1173E2DA" w14:textId="77777777" w:rsidR="002F3409" w:rsidRPr="004B5B63" w:rsidRDefault="002F3409" w:rsidP="002F3409">
      <w:pPr>
        <w:widowControl w:val="0"/>
        <w:autoSpaceDE w:val="0"/>
        <w:autoSpaceDN w:val="0"/>
        <w:adjustRightInd w:val="0"/>
        <w:spacing w:line="240" w:lineRule="auto"/>
        <w:ind w:left="480" w:hanging="480"/>
        <w:rPr>
          <w:rFonts w:cs="Arial"/>
          <w:noProof/>
          <w:lang w:val="it-IT"/>
        </w:rPr>
      </w:pPr>
      <w:r w:rsidRPr="002F3409">
        <w:rPr>
          <w:rFonts w:cs="Arial"/>
          <w:noProof/>
        </w:rPr>
        <w:t xml:space="preserve">Bradford, M.M., 1976. A rapid and sensitive method for the quantitation of microgram quantities of protein utilizing the principle of protein-dye binding. </w:t>
      </w:r>
      <w:r w:rsidRPr="004B5B63">
        <w:rPr>
          <w:rFonts w:cs="Arial"/>
          <w:noProof/>
          <w:lang w:val="it-IT"/>
        </w:rPr>
        <w:t>Anal. Biochem.</w:t>
      </w:r>
    </w:p>
    <w:p w14:paraId="25D28569"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4B5B63">
        <w:rPr>
          <w:rFonts w:cs="Arial"/>
          <w:noProof/>
          <w:lang w:val="it-IT"/>
        </w:rPr>
        <w:t xml:space="preserve">Cecere, G., Sahar, A., Alba, B., Ilija, S., Pere, F. i. P., Rigamonti, L., 2025. </w:t>
      </w:r>
      <w:r w:rsidRPr="002F3409">
        <w:rPr>
          <w:rFonts w:cs="Arial"/>
          <w:noProof/>
        </w:rPr>
        <w:t>Assessing the social risk of high-protein food alternatives using the social life cycle assessment. Food Policy 134, 102894.</w:t>
      </w:r>
    </w:p>
    <w:p w14:paraId="1854DA2C"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Chemat, F., Abert-Vian, M., Fabiano-Tixier, A.S., Strube, J., Uhlenbrock, L., Gunjevic, V., Cravotto, G., 2019. Green extraction of natural products. Origins, current status, and future challenges. TrAC - Trends Anal. Chem. 118, 248–263.</w:t>
      </w:r>
    </w:p>
    <w:p w14:paraId="0A429956" w14:textId="77777777" w:rsidR="002F3409" w:rsidRPr="004B5B63" w:rsidRDefault="002F3409" w:rsidP="002F3409">
      <w:pPr>
        <w:widowControl w:val="0"/>
        <w:autoSpaceDE w:val="0"/>
        <w:autoSpaceDN w:val="0"/>
        <w:adjustRightInd w:val="0"/>
        <w:spacing w:line="240" w:lineRule="auto"/>
        <w:ind w:left="480" w:hanging="480"/>
        <w:rPr>
          <w:rFonts w:cs="Arial"/>
          <w:noProof/>
          <w:lang w:val="it-IT"/>
        </w:rPr>
      </w:pPr>
      <w:r w:rsidRPr="002F3409">
        <w:rPr>
          <w:rFonts w:cs="Arial"/>
          <w:noProof/>
        </w:rPr>
        <w:t xml:space="preserve">Coelho, D., Lopes, P.A., Cardoso, V., Ponte, P., Brás, J., Madeira, M.S., Alfaia, C.M., Bandarra, N.M., Fontes, C.M.G.A., Prates, J.A.M., 2020. A two-enzyme constituted mixture to improve the degradation of Arthrospira platensis microalga cell wall for monogastric diets. </w:t>
      </w:r>
      <w:r w:rsidRPr="004B5B63">
        <w:rPr>
          <w:rFonts w:cs="Arial"/>
          <w:noProof/>
          <w:lang w:val="it-IT"/>
        </w:rPr>
        <w:t>J. Anim. Physiol. Anim. Nutr. (Berl). 104, 1–408.</w:t>
      </w:r>
    </w:p>
    <w:p w14:paraId="3801396E"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4B5B63">
        <w:rPr>
          <w:rFonts w:cs="Arial"/>
          <w:noProof/>
          <w:lang w:val="it-IT"/>
        </w:rPr>
        <w:t xml:space="preserve">D’Ascoli, M., Langellotti, A.L., Russo, G.L., Sorrentino, A., Di Pierro, P., 2025. </w:t>
      </w:r>
      <w:r w:rsidRPr="002F3409">
        <w:rPr>
          <w:rFonts w:cs="Arial"/>
          <w:noProof/>
        </w:rPr>
        <w:t>Phycocyanin extraction from Limnospira spp.: sustainable source of natural blue color for the food industry. Curr. Res. Food Sci.</w:t>
      </w:r>
    </w:p>
    <w:p w14:paraId="22050BDA"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Dubois, M., Gilles, K.A., Hamilton, J.K., Rebers, P.A., Smith, F., 1956. Colorimetric Method for Determination of Sugars and Related Substances. Anal. Chem. 28, 350–356.</w:t>
      </w:r>
    </w:p>
    <w:p w14:paraId="36A46A56"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Gil, M., Rudy, M., Duma-Kocan, P., Stanisławczyk, R., Krajewska, A., Dziki, D., Hassoon, W.H., 2024. Sustainability of Alternatives to Animal Protein Sources, a Comprehensive Review. Sustain. 16, 1–27.</w:t>
      </w:r>
    </w:p>
    <w:p w14:paraId="5C902B4C"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Hewage, A., Olatunde, O.O., Nimalaratne, C., Malalgoda, M., Aluko, R.E., Bandara, N., 2022. Novel Extraction technologies for developing plant protein ingredients with improved functionality. Trends Food Sci. Technol. 129, 492–511.</w:t>
      </w:r>
    </w:p>
    <w:p w14:paraId="21D9FC72"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Jain, I., Kaur, R., Kumar, A., Paul, M., Singh, N., 2024. Emerging protein sources and novel extraction techniques: a systematic review on sustainable approaches. Int. J. Food Sci. Technol. 59, 6797–6820.</w:t>
      </w:r>
    </w:p>
    <w:p w14:paraId="42B6623A"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Khatri, P., Kumar, P., Shakya, K.S., Kirlas, M.C., Tiwari, K.K., 2024. Understanding the intertwined nature of rising multiple risks in modern agriculture and food system. Environ. Dev. Sustain. 26, 24107–24150.</w:t>
      </w:r>
    </w:p>
    <w:p w14:paraId="69E3297A"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 xml:space="preserve">Le Nguyen Doan, D., Phan The, D., Le, T.T.H., Nguyen, T.X.Q., Nguyen, D.N., 2022. Protein Extraction from </w:t>
      </w:r>
      <w:r w:rsidRPr="002F3409">
        <w:rPr>
          <w:rFonts w:cs="Arial"/>
          <w:noProof/>
        </w:rPr>
        <w:lastRenderedPageBreak/>
        <w:t>Spirulina Platensis with The Cellulase Enzyme Assistance. J. Tech. Educ. Sci. 17, 25–32.</w:t>
      </w:r>
    </w:p>
    <w:p w14:paraId="4ABB286D" w14:textId="77777777" w:rsidR="002F3409" w:rsidRPr="004B5B63" w:rsidRDefault="002F3409" w:rsidP="002F3409">
      <w:pPr>
        <w:widowControl w:val="0"/>
        <w:autoSpaceDE w:val="0"/>
        <w:autoSpaceDN w:val="0"/>
        <w:adjustRightInd w:val="0"/>
        <w:spacing w:line="240" w:lineRule="auto"/>
        <w:ind w:left="480" w:hanging="480"/>
        <w:rPr>
          <w:rFonts w:cs="Arial"/>
          <w:noProof/>
          <w:lang w:val="it-IT"/>
        </w:rPr>
      </w:pPr>
      <w:r w:rsidRPr="002F3409">
        <w:rPr>
          <w:rFonts w:cs="Arial"/>
          <w:noProof/>
        </w:rPr>
        <w:t xml:space="preserve">Lee, S.Y., Show, P.L., Ling, T.C., Chang, J.S., 2017. Single-step disruption and protein recovery from Chlorella vulgaris using ultrasonication and ionic liquid buffer aqueous solutions as extractive solvents. </w:t>
      </w:r>
      <w:r w:rsidRPr="004B5B63">
        <w:rPr>
          <w:rFonts w:cs="Arial"/>
          <w:noProof/>
          <w:lang w:val="it-IT"/>
        </w:rPr>
        <w:t>Biochem. Eng. J. 124, 26–35.</w:t>
      </w:r>
    </w:p>
    <w:p w14:paraId="090AC826"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4B5B63">
        <w:rPr>
          <w:rFonts w:cs="Arial"/>
          <w:noProof/>
          <w:lang w:val="it-IT"/>
        </w:rPr>
        <w:t xml:space="preserve">Oliviero, M., Langellotti, A.L., Russo, G.L., Baselice, M., Donadio, A., Ritieni, A., Graziani, G., Masi, P., 2022. </w:t>
      </w:r>
      <w:r w:rsidRPr="002F3409">
        <w:rPr>
          <w:rFonts w:cs="Arial"/>
          <w:noProof/>
        </w:rPr>
        <w:t>Use of Different Organic Carbon Sources in Cynara cardunculus Cells: Effects on Biomass Productivity and Secondary Metabolites. Plants.</w:t>
      </w:r>
    </w:p>
    <w:p w14:paraId="7DAD1884"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Quintana, N., Van Der Kooy, F., Van De Rhee, M.D., Voshol, G.P., Verpoorte, R., 2011. Renewable energy from Cyanobacteria: Energy production optimization by metabolic pathway engineering. Appl. Microbiol. Biotechnol. 91, 471–490.</w:t>
      </w:r>
    </w:p>
    <w:p w14:paraId="7492816D"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Ragland, S.A., Criss, A.K., 2017. From bacterial killing to immune modulation: Recent insights into the functions of lysozyme. PLoS Pathog. 13, 1–22.</w:t>
      </w:r>
    </w:p>
    <w:p w14:paraId="337C2E01"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Rastegaripour, F., Tavassoli, A., Babaeian, M., Fernández-Gálvez, J., Caballero-Calvo, A., 2024. Assessing the impacts of climate change on water resource management and crop patterns in Eastern Iran. Agric. Water Manag. 295, 108774.</w:t>
      </w:r>
    </w:p>
    <w:p w14:paraId="3DFDBC7F"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Ratkeviciute, G., Cooper, B.F., Knowles, T.J., 2021. Methods for the solubilisation of membrane proteins: The micelle-aneous world of membrane protein solubilisation. Biochem. Soc. Trans. 49, 1763–1777.</w:t>
      </w:r>
    </w:p>
    <w:p w14:paraId="4A352FB3"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Tavanandi, H.A., Raghavarao, K.S.M.S., 2020. Ultrasound-assisted enzymatic extraction of natural food colorant C-Phycocyanin from dry biomass of Arthrospira platensis. LWT 118, 108802.</w:t>
      </w:r>
    </w:p>
    <w:p w14:paraId="7573BE84"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Venkatachalam, S.K., Fareed, M., Duraisamy, N., Lavanya, K., Digala, P., Parthipan, P., Vinayagam, R., Sathishkumar, K., 2025. Cell Wall Disintegration in Microalgae: Implications for Efficient Fucoxanthin Extraction. Waste and Biomass Valorization 1–16.</w:t>
      </w:r>
    </w:p>
    <w:p w14:paraId="7460BBA5"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Vladic, J., Radman, S., Zizak, Z., Besu, I., Jerkovic, I., Speranza, L.G., Hala, A.F., Kovacevic, S., Perreira, H., Gouveia, L., 2025. Clean production of microalgae high-value lipid fraction: Influence of different pretreatments on chemical and cytotoxic profiles of Chlorella vulgaris supercritical extracts and life cycle assessment. J. Clean. Prod. 491, 144823.</w:t>
      </w:r>
    </w:p>
    <w:p w14:paraId="3E0BA626"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Yu, D., Huang, G., Xu, F., Wang, M., Liu, S., Huang, F., 2014. Triton X-100 as an effective surfactant for the isolation and purification of photosystem i from arthrospira platensis. Photosynth. Res. 120, 311–321.</w:t>
      </w:r>
    </w:p>
    <w:p w14:paraId="5FF1C75C" w14:textId="77777777" w:rsidR="002F3409" w:rsidRPr="002F3409" w:rsidRDefault="002F3409" w:rsidP="002F3409">
      <w:pPr>
        <w:widowControl w:val="0"/>
        <w:autoSpaceDE w:val="0"/>
        <w:autoSpaceDN w:val="0"/>
        <w:adjustRightInd w:val="0"/>
        <w:spacing w:line="240" w:lineRule="auto"/>
        <w:ind w:left="480" w:hanging="480"/>
        <w:rPr>
          <w:rFonts w:cs="Arial"/>
          <w:noProof/>
        </w:rPr>
      </w:pPr>
      <w:r w:rsidRPr="002F3409">
        <w:rPr>
          <w:rFonts w:cs="Arial"/>
          <w:noProof/>
        </w:rPr>
        <w:t>Zheng, J., Geng, J., Li, J., Li, D., Yang, S., Lu, X., Liu, J., Zhang, C., Sun, H., 2025. Harnessing microalgae for protein production: advances, functional properties, and industrial potential. Futur. Foods 12, 100776.</w:t>
      </w:r>
    </w:p>
    <w:p w14:paraId="1DA29700" w14:textId="2C635B23" w:rsidR="00367C10" w:rsidRPr="00CF210B" w:rsidRDefault="00C2552B" w:rsidP="00D962C7">
      <w:pPr>
        <w:pStyle w:val="CETReferencetext"/>
      </w:pPr>
      <w:r>
        <w:fldChar w:fldCharType="end"/>
      </w:r>
    </w:p>
    <w:p w14:paraId="19C4FC68" w14:textId="77777777" w:rsidR="004628D2" w:rsidRDefault="004628D2" w:rsidP="00D962C7">
      <w:pPr>
        <w:pStyle w:val="CETReferencetext"/>
      </w:pP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F123" w14:textId="77777777" w:rsidR="0064592B" w:rsidRDefault="0064592B" w:rsidP="004F5E36">
      <w:r>
        <w:separator/>
      </w:r>
    </w:p>
  </w:endnote>
  <w:endnote w:type="continuationSeparator" w:id="0">
    <w:p w14:paraId="2AA7FEC4" w14:textId="77777777" w:rsidR="0064592B" w:rsidRDefault="0064592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98E5" w14:textId="77777777" w:rsidR="0064592B" w:rsidRDefault="0064592B" w:rsidP="004F5E36">
      <w:r>
        <w:separator/>
      </w:r>
    </w:p>
  </w:footnote>
  <w:footnote w:type="continuationSeparator" w:id="0">
    <w:p w14:paraId="086374BE" w14:textId="77777777" w:rsidR="0064592B" w:rsidRDefault="0064592B"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0423695">
    <w:abstractNumId w:val="10"/>
  </w:num>
  <w:num w:numId="2" w16cid:durableId="963461025">
    <w:abstractNumId w:val="8"/>
  </w:num>
  <w:num w:numId="3" w16cid:durableId="971865895">
    <w:abstractNumId w:val="3"/>
  </w:num>
  <w:num w:numId="4" w16cid:durableId="100342774">
    <w:abstractNumId w:val="2"/>
  </w:num>
  <w:num w:numId="5" w16cid:durableId="186525242">
    <w:abstractNumId w:val="1"/>
  </w:num>
  <w:num w:numId="6" w16cid:durableId="446776169">
    <w:abstractNumId w:val="0"/>
  </w:num>
  <w:num w:numId="7" w16cid:durableId="698970465">
    <w:abstractNumId w:val="9"/>
  </w:num>
  <w:num w:numId="8" w16cid:durableId="114957132">
    <w:abstractNumId w:val="7"/>
  </w:num>
  <w:num w:numId="9" w16cid:durableId="223100636">
    <w:abstractNumId w:val="6"/>
  </w:num>
  <w:num w:numId="10" w16cid:durableId="222376435">
    <w:abstractNumId w:val="5"/>
  </w:num>
  <w:num w:numId="11" w16cid:durableId="1044522900">
    <w:abstractNumId w:val="4"/>
  </w:num>
  <w:num w:numId="12" w16cid:durableId="1143622167">
    <w:abstractNumId w:val="17"/>
  </w:num>
  <w:num w:numId="13" w16cid:durableId="1695425831">
    <w:abstractNumId w:val="12"/>
  </w:num>
  <w:num w:numId="14" w16cid:durableId="1126460238">
    <w:abstractNumId w:val="18"/>
  </w:num>
  <w:num w:numId="15" w16cid:durableId="815337225">
    <w:abstractNumId w:val="20"/>
  </w:num>
  <w:num w:numId="16" w16cid:durableId="1825975843">
    <w:abstractNumId w:val="19"/>
  </w:num>
  <w:num w:numId="17" w16cid:durableId="407583772">
    <w:abstractNumId w:val="11"/>
  </w:num>
  <w:num w:numId="18" w16cid:durableId="1888485903">
    <w:abstractNumId w:val="12"/>
    <w:lvlOverride w:ilvl="0">
      <w:startOverride w:val="1"/>
    </w:lvlOverride>
  </w:num>
  <w:num w:numId="19" w16cid:durableId="1289775786">
    <w:abstractNumId w:val="16"/>
  </w:num>
  <w:num w:numId="20" w16cid:durableId="1044527599">
    <w:abstractNumId w:val="15"/>
  </w:num>
  <w:num w:numId="21" w16cid:durableId="2058505882">
    <w:abstractNumId w:val="14"/>
  </w:num>
  <w:num w:numId="22" w16cid:durableId="2942155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64D"/>
    <w:rsid w:val="000027C0"/>
    <w:rsid w:val="000045F5"/>
    <w:rsid w:val="00004D84"/>
    <w:rsid w:val="000052FB"/>
    <w:rsid w:val="00005884"/>
    <w:rsid w:val="00005A19"/>
    <w:rsid w:val="00006369"/>
    <w:rsid w:val="000117CB"/>
    <w:rsid w:val="00012625"/>
    <w:rsid w:val="00015912"/>
    <w:rsid w:val="00020FDE"/>
    <w:rsid w:val="000217B1"/>
    <w:rsid w:val="00021886"/>
    <w:rsid w:val="00023DD5"/>
    <w:rsid w:val="00024719"/>
    <w:rsid w:val="000261FE"/>
    <w:rsid w:val="0003148D"/>
    <w:rsid w:val="00031EEC"/>
    <w:rsid w:val="00032679"/>
    <w:rsid w:val="00035480"/>
    <w:rsid w:val="00037512"/>
    <w:rsid w:val="00042288"/>
    <w:rsid w:val="00045064"/>
    <w:rsid w:val="00046E61"/>
    <w:rsid w:val="00051566"/>
    <w:rsid w:val="00051D89"/>
    <w:rsid w:val="00052003"/>
    <w:rsid w:val="00052CDE"/>
    <w:rsid w:val="000561EE"/>
    <w:rsid w:val="000562A9"/>
    <w:rsid w:val="00056AB2"/>
    <w:rsid w:val="00057299"/>
    <w:rsid w:val="000605CF"/>
    <w:rsid w:val="00062A9A"/>
    <w:rsid w:val="00065058"/>
    <w:rsid w:val="00065B12"/>
    <w:rsid w:val="00070A8C"/>
    <w:rsid w:val="00070C44"/>
    <w:rsid w:val="00073924"/>
    <w:rsid w:val="000767F1"/>
    <w:rsid w:val="000770BB"/>
    <w:rsid w:val="00077C2A"/>
    <w:rsid w:val="000807F6"/>
    <w:rsid w:val="00080C12"/>
    <w:rsid w:val="00082E4F"/>
    <w:rsid w:val="00083CFF"/>
    <w:rsid w:val="00085A6D"/>
    <w:rsid w:val="00085D2F"/>
    <w:rsid w:val="00086C39"/>
    <w:rsid w:val="00090EB6"/>
    <w:rsid w:val="00091324"/>
    <w:rsid w:val="00093BCD"/>
    <w:rsid w:val="00093F33"/>
    <w:rsid w:val="00095166"/>
    <w:rsid w:val="000951B6"/>
    <w:rsid w:val="00095C29"/>
    <w:rsid w:val="000A03B2"/>
    <w:rsid w:val="000A09B2"/>
    <w:rsid w:val="000A29B1"/>
    <w:rsid w:val="000A5C94"/>
    <w:rsid w:val="000B1F4D"/>
    <w:rsid w:val="000B46ED"/>
    <w:rsid w:val="000B4C6C"/>
    <w:rsid w:val="000B5B08"/>
    <w:rsid w:val="000B74BE"/>
    <w:rsid w:val="000C002A"/>
    <w:rsid w:val="000C3E91"/>
    <w:rsid w:val="000C4647"/>
    <w:rsid w:val="000C4F0D"/>
    <w:rsid w:val="000C540B"/>
    <w:rsid w:val="000C782C"/>
    <w:rsid w:val="000C7B85"/>
    <w:rsid w:val="000D0268"/>
    <w:rsid w:val="000D179E"/>
    <w:rsid w:val="000D34BE"/>
    <w:rsid w:val="000D628D"/>
    <w:rsid w:val="000D6E49"/>
    <w:rsid w:val="000D7009"/>
    <w:rsid w:val="000D72F0"/>
    <w:rsid w:val="000D76F9"/>
    <w:rsid w:val="000E102F"/>
    <w:rsid w:val="000E36F1"/>
    <w:rsid w:val="000E3A73"/>
    <w:rsid w:val="000E414A"/>
    <w:rsid w:val="000E75FD"/>
    <w:rsid w:val="000F093C"/>
    <w:rsid w:val="000F3F5F"/>
    <w:rsid w:val="000F5392"/>
    <w:rsid w:val="000F68B0"/>
    <w:rsid w:val="000F787B"/>
    <w:rsid w:val="00100E9A"/>
    <w:rsid w:val="0010308C"/>
    <w:rsid w:val="00104806"/>
    <w:rsid w:val="0011035E"/>
    <w:rsid w:val="00110DC9"/>
    <w:rsid w:val="0012091F"/>
    <w:rsid w:val="00124AAD"/>
    <w:rsid w:val="00126BC2"/>
    <w:rsid w:val="001308B6"/>
    <w:rsid w:val="0013121F"/>
    <w:rsid w:val="00131D77"/>
    <w:rsid w:val="00131FE6"/>
    <w:rsid w:val="0013263F"/>
    <w:rsid w:val="001331DF"/>
    <w:rsid w:val="001342C8"/>
    <w:rsid w:val="001347E2"/>
    <w:rsid w:val="00134DE4"/>
    <w:rsid w:val="00134FB7"/>
    <w:rsid w:val="00135637"/>
    <w:rsid w:val="0014034D"/>
    <w:rsid w:val="0014039A"/>
    <w:rsid w:val="00140FE3"/>
    <w:rsid w:val="00141522"/>
    <w:rsid w:val="00144D16"/>
    <w:rsid w:val="0014511E"/>
    <w:rsid w:val="001468B0"/>
    <w:rsid w:val="00150D1E"/>
    <w:rsid w:val="00150E59"/>
    <w:rsid w:val="00152898"/>
    <w:rsid w:val="00152DE3"/>
    <w:rsid w:val="001531D5"/>
    <w:rsid w:val="00160A5E"/>
    <w:rsid w:val="00161DA7"/>
    <w:rsid w:val="001642E8"/>
    <w:rsid w:val="00164CF9"/>
    <w:rsid w:val="001667A6"/>
    <w:rsid w:val="00175BEA"/>
    <w:rsid w:val="00177314"/>
    <w:rsid w:val="00182F78"/>
    <w:rsid w:val="0018393D"/>
    <w:rsid w:val="00184AD6"/>
    <w:rsid w:val="001854E2"/>
    <w:rsid w:val="00191A83"/>
    <w:rsid w:val="0019375F"/>
    <w:rsid w:val="001978FA"/>
    <w:rsid w:val="001A0662"/>
    <w:rsid w:val="001A4AF7"/>
    <w:rsid w:val="001B0349"/>
    <w:rsid w:val="001B0474"/>
    <w:rsid w:val="001B0572"/>
    <w:rsid w:val="001B1601"/>
    <w:rsid w:val="001B1E93"/>
    <w:rsid w:val="001B25F3"/>
    <w:rsid w:val="001B367C"/>
    <w:rsid w:val="001B3A0E"/>
    <w:rsid w:val="001B65C1"/>
    <w:rsid w:val="001B739B"/>
    <w:rsid w:val="001B7420"/>
    <w:rsid w:val="001B7963"/>
    <w:rsid w:val="001C0810"/>
    <w:rsid w:val="001C24D4"/>
    <w:rsid w:val="001C260F"/>
    <w:rsid w:val="001C33F1"/>
    <w:rsid w:val="001C48B3"/>
    <w:rsid w:val="001C4DDF"/>
    <w:rsid w:val="001C5D4E"/>
    <w:rsid w:val="001C62D3"/>
    <w:rsid w:val="001C684B"/>
    <w:rsid w:val="001D0CFB"/>
    <w:rsid w:val="001D21AF"/>
    <w:rsid w:val="001D22F4"/>
    <w:rsid w:val="001D2900"/>
    <w:rsid w:val="001D53FC"/>
    <w:rsid w:val="001D77E1"/>
    <w:rsid w:val="001E21F7"/>
    <w:rsid w:val="001E248A"/>
    <w:rsid w:val="001E4610"/>
    <w:rsid w:val="001E51A5"/>
    <w:rsid w:val="001F35E7"/>
    <w:rsid w:val="001F42A5"/>
    <w:rsid w:val="001F7B9D"/>
    <w:rsid w:val="0020125D"/>
    <w:rsid w:val="00201C93"/>
    <w:rsid w:val="0020335E"/>
    <w:rsid w:val="00205370"/>
    <w:rsid w:val="00207E96"/>
    <w:rsid w:val="00213BB2"/>
    <w:rsid w:val="002224B4"/>
    <w:rsid w:val="00222AE2"/>
    <w:rsid w:val="0022402C"/>
    <w:rsid w:val="00224490"/>
    <w:rsid w:val="00226FF8"/>
    <w:rsid w:val="00233E8C"/>
    <w:rsid w:val="0023541D"/>
    <w:rsid w:val="002376BF"/>
    <w:rsid w:val="00237BC3"/>
    <w:rsid w:val="00240606"/>
    <w:rsid w:val="00244670"/>
    <w:rsid w:val="002447EF"/>
    <w:rsid w:val="002470C4"/>
    <w:rsid w:val="00251550"/>
    <w:rsid w:val="002564BD"/>
    <w:rsid w:val="00262166"/>
    <w:rsid w:val="00263121"/>
    <w:rsid w:val="00263B05"/>
    <w:rsid w:val="00266AF9"/>
    <w:rsid w:val="00266B0B"/>
    <w:rsid w:val="0026763C"/>
    <w:rsid w:val="00270DA4"/>
    <w:rsid w:val="00271BBC"/>
    <w:rsid w:val="0027221A"/>
    <w:rsid w:val="0027522D"/>
    <w:rsid w:val="00275B61"/>
    <w:rsid w:val="00275DFA"/>
    <w:rsid w:val="00280FAF"/>
    <w:rsid w:val="002824CB"/>
    <w:rsid w:val="00282656"/>
    <w:rsid w:val="00282FBA"/>
    <w:rsid w:val="002838E9"/>
    <w:rsid w:val="00290D27"/>
    <w:rsid w:val="002918E1"/>
    <w:rsid w:val="00292675"/>
    <w:rsid w:val="002944AC"/>
    <w:rsid w:val="00296B83"/>
    <w:rsid w:val="002A2CFE"/>
    <w:rsid w:val="002A5274"/>
    <w:rsid w:val="002A70E6"/>
    <w:rsid w:val="002B3075"/>
    <w:rsid w:val="002B4015"/>
    <w:rsid w:val="002B40F3"/>
    <w:rsid w:val="002B78CE"/>
    <w:rsid w:val="002C0642"/>
    <w:rsid w:val="002C1926"/>
    <w:rsid w:val="002C2FB6"/>
    <w:rsid w:val="002C464F"/>
    <w:rsid w:val="002C531B"/>
    <w:rsid w:val="002D0108"/>
    <w:rsid w:val="002D1485"/>
    <w:rsid w:val="002D1CBF"/>
    <w:rsid w:val="002D42B1"/>
    <w:rsid w:val="002D58F7"/>
    <w:rsid w:val="002D615A"/>
    <w:rsid w:val="002E1412"/>
    <w:rsid w:val="002E442C"/>
    <w:rsid w:val="002E4F96"/>
    <w:rsid w:val="002E5FA7"/>
    <w:rsid w:val="002E75C1"/>
    <w:rsid w:val="002F0CAB"/>
    <w:rsid w:val="002F3309"/>
    <w:rsid w:val="002F3409"/>
    <w:rsid w:val="003008CE"/>
    <w:rsid w:val="003009B7"/>
    <w:rsid w:val="00300E56"/>
    <w:rsid w:val="0030152C"/>
    <w:rsid w:val="0030469C"/>
    <w:rsid w:val="00306945"/>
    <w:rsid w:val="00307331"/>
    <w:rsid w:val="00307AC8"/>
    <w:rsid w:val="003158A3"/>
    <w:rsid w:val="00317437"/>
    <w:rsid w:val="00320DDA"/>
    <w:rsid w:val="00321CA6"/>
    <w:rsid w:val="00323763"/>
    <w:rsid w:val="00323C5F"/>
    <w:rsid w:val="00330195"/>
    <w:rsid w:val="00334C09"/>
    <w:rsid w:val="00334C99"/>
    <w:rsid w:val="00336870"/>
    <w:rsid w:val="003372C3"/>
    <w:rsid w:val="003374CA"/>
    <w:rsid w:val="00337636"/>
    <w:rsid w:val="00340889"/>
    <w:rsid w:val="00341E19"/>
    <w:rsid w:val="00344A4F"/>
    <w:rsid w:val="003501F5"/>
    <w:rsid w:val="00356446"/>
    <w:rsid w:val="00360235"/>
    <w:rsid w:val="00362B05"/>
    <w:rsid w:val="00365EAF"/>
    <w:rsid w:val="00367C10"/>
    <w:rsid w:val="003704F1"/>
    <w:rsid w:val="003723D4"/>
    <w:rsid w:val="003735C7"/>
    <w:rsid w:val="0037457C"/>
    <w:rsid w:val="003748C7"/>
    <w:rsid w:val="00376FC2"/>
    <w:rsid w:val="00377D40"/>
    <w:rsid w:val="0038067B"/>
    <w:rsid w:val="00381905"/>
    <w:rsid w:val="0038267F"/>
    <w:rsid w:val="00383F8A"/>
    <w:rsid w:val="00384CC8"/>
    <w:rsid w:val="00384CEB"/>
    <w:rsid w:val="00386D90"/>
    <w:rsid w:val="003871FD"/>
    <w:rsid w:val="00392E29"/>
    <w:rsid w:val="003963DF"/>
    <w:rsid w:val="003966CE"/>
    <w:rsid w:val="00397AE2"/>
    <w:rsid w:val="00397D03"/>
    <w:rsid w:val="003A1E30"/>
    <w:rsid w:val="003A2829"/>
    <w:rsid w:val="003A3CF6"/>
    <w:rsid w:val="003A7D1C"/>
    <w:rsid w:val="003B0B93"/>
    <w:rsid w:val="003B1F7A"/>
    <w:rsid w:val="003B304B"/>
    <w:rsid w:val="003B3146"/>
    <w:rsid w:val="003B50AF"/>
    <w:rsid w:val="003B68E0"/>
    <w:rsid w:val="003C0778"/>
    <w:rsid w:val="003C21A2"/>
    <w:rsid w:val="003C548B"/>
    <w:rsid w:val="003D0633"/>
    <w:rsid w:val="003D1223"/>
    <w:rsid w:val="003D1E02"/>
    <w:rsid w:val="003D5E33"/>
    <w:rsid w:val="003E419C"/>
    <w:rsid w:val="003E42D8"/>
    <w:rsid w:val="003E43E3"/>
    <w:rsid w:val="003E5643"/>
    <w:rsid w:val="003F015E"/>
    <w:rsid w:val="003F10B1"/>
    <w:rsid w:val="003F15A2"/>
    <w:rsid w:val="003F3DB2"/>
    <w:rsid w:val="003F5DBA"/>
    <w:rsid w:val="00400414"/>
    <w:rsid w:val="00400DC6"/>
    <w:rsid w:val="00404EE9"/>
    <w:rsid w:val="0041044C"/>
    <w:rsid w:val="00410F2D"/>
    <w:rsid w:val="004136AE"/>
    <w:rsid w:val="0041446B"/>
    <w:rsid w:val="00414683"/>
    <w:rsid w:val="00414F3E"/>
    <w:rsid w:val="004166F4"/>
    <w:rsid w:val="0042017A"/>
    <w:rsid w:val="004217BE"/>
    <w:rsid w:val="00422A42"/>
    <w:rsid w:val="0042323D"/>
    <w:rsid w:val="00427A46"/>
    <w:rsid w:val="004334DF"/>
    <w:rsid w:val="00433E9C"/>
    <w:rsid w:val="00437853"/>
    <w:rsid w:val="0044071E"/>
    <w:rsid w:val="00440A7E"/>
    <w:rsid w:val="00440F92"/>
    <w:rsid w:val="0044329C"/>
    <w:rsid w:val="0044403B"/>
    <w:rsid w:val="004462AC"/>
    <w:rsid w:val="0044689D"/>
    <w:rsid w:val="0045058E"/>
    <w:rsid w:val="004532DB"/>
    <w:rsid w:val="00453E24"/>
    <w:rsid w:val="0045503C"/>
    <w:rsid w:val="004556D5"/>
    <w:rsid w:val="00457456"/>
    <w:rsid w:val="004577FE"/>
    <w:rsid w:val="0045793A"/>
    <w:rsid w:val="00457B9C"/>
    <w:rsid w:val="0046164A"/>
    <w:rsid w:val="0046202C"/>
    <w:rsid w:val="004628D2"/>
    <w:rsid w:val="00462DCD"/>
    <w:rsid w:val="004648AD"/>
    <w:rsid w:val="0046589C"/>
    <w:rsid w:val="00466043"/>
    <w:rsid w:val="004671BC"/>
    <w:rsid w:val="00467806"/>
    <w:rsid w:val="00470186"/>
    <w:rsid w:val="004703A9"/>
    <w:rsid w:val="00472047"/>
    <w:rsid w:val="00472D0E"/>
    <w:rsid w:val="004760DE"/>
    <w:rsid w:val="004763D7"/>
    <w:rsid w:val="00476598"/>
    <w:rsid w:val="00477E25"/>
    <w:rsid w:val="0048242D"/>
    <w:rsid w:val="00483B43"/>
    <w:rsid w:val="00484154"/>
    <w:rsid w:val="00485B73"/>
    <w:rsid w:val="00491AC8"/>
    <w:rsid w:val="00491CD8"/>
    <w:rsid w:val="00496E17"/>
    <w:rsid w:val="004A004E"/>
    <w:rsid w:val="004A1531"/>
    <w:rsid w:val="004A24CF"/>
    <w:rsid w:val="004A5E57"/>
    <w:rsid w:val="004B221A"/>
    <w:rsid w:val="004B23FF"/>
    <w:rsid w:val="004B34F3"/>
    <w:rsid w:val="004B445C"/>
    <w:rsid w:val="004B5A9A"/>
    <w:rsid w:val="004B5B63"/>
    <w:rsid w:val="004B69A1"/>
    <w:rsid w:val="004B6B86"/>
    <w:rsid w:val="004C194F"/>
    <w:rsid w:val="004C1A73"/>
    <w:rsid w:val="004C1C70"/>
    <w:rsid w:val="004C2F28"/>
    <w:rsid w:val="004C35ED"/>
    <w:rsid w:val="004C3D1D"/>
    <w:rsid w:val="004C3D84"/>
    <w:rsid w:val="004C5CD8"/>
    <w:rsid w:val="004C7913"/>
    <w:rsid w:val="004D0932"/>
    <w:rsid w:val="004D179A"/>
    <w:rsid w:val="004D327E"/>
    <w:rsid w:val="004D761D"/>
    <w:rsid w:val="004E196E"/>
    <w:rsid w:val="004E3D54"/>
    <w:rsid w:val="004E467C"/>
    <w:rsid w:val="004E4DD6"/>
    <w:rsid w:val="004E59B3"/>
    <w:rsid w:val="004F3A6A"/>
    <w:rsid w:val="004F4B85"/>
    <w:rsid w:val="004F58A4"/>
    <w:rsid w:val="004F5E36"/>
    <w:rsid w:val="0050558D"/>
    <w:rsid w:val="00506B57"/>
    <w:rsid w:val="00507B47"/>
    <w:rsid w:val="00507BEF"/>
    <w:rsid w:val="00507CC9"/>
    <w:rsid w:val="005119A5"/>
    <w:rsid w:val="00511ED0"/>
    <w:rsid w:val="0051338C"/>
    <w:rsid w:val="00513E87"/>
    <w:rsid w:val="005140A1"/>
    <w:rsid w:val="00515624"/>
    <w:rsid w:val="00516738"/>
    <w:rsid w:val="005178F9"/>
    <w:rsid w:val="005179F5"/>
    <w:rsid w:val="0052045B"/>
    <w:rsid w:val="00520D3E"/>
    <w:rsid w:val="00521A95"/>
    <w:rsid w:val="00522640"/>
    <w:rsid w:val="005226D1"/>
    <w:rsid w:val="00522C1A"/>
    <w:rsid w:val="00523B12"/>
    <w:rsid w:val="0052495B"/>
    <w:rsid w:val="00525EB3"/>
    <w:rsid w:val="005278B7"/>
    <w:rsid w:val="00527F0A"/>
    <w:rsid w:val="00530197"/>
    <w:rsid w:val="005307E1"/>
    <w:rsid w:val="00530E89"/>
    <w:rsid w:val="00532016"/>
    <w:rsid w:val="00532812"/>
    <w:rsid w:val="00534267"/>
    <w:rsid w:val="005346C8"/>
    <w:rsid w:val="0053523C"/>
    <w:rsid w:val="0053558B"/>
    <w:rsid w:val="005411BD"/>
    <w:rsid w:val="00542FA5"/>
    <w:rsid w:val="00543E7D"/>
    <w:rsid w:val="00543FE2"/>
    <w:rsid w:val="00546B8B"/>
    <w:rsid w:val="00547A68"/>
    <w:rsid w:val="00551FCF"/>
    <w:rsid w:val="0055305B"/>
    <w:rsid w:val="005531C9"/>
    <w:rsid w:val="00556A98"/>
    <w:rsid w:val="00561235"/>
    <w:rsid w:val="0056427E"/>
    <w:rsid w:val="005644F7"/>
    <w:rsid w:val="0056490D"/>
    <w:rsid w:val="00567014"/>
    <w:rsid w:val="00570C43"/>
    <w:rsid w:val="00574D2F"/>
    <w:rsid w:val="00576BD5"/>
    <w:rsid w:val="00580D93"/>
    <w:rsid w:val="005839AE"/>
    <w:rsid w:val="00585637"/>
    <w:rsid w:val="0058599B"/>
    <w:rsid w:val="00586AD5"/>
    <w:rsid w:val="00592274"/>
    <w:rsid w:val="0059581E"/>
    <w:rsid w:val="00597904"/>
    <w:rsid w:val="005979BF"/>
    <w:rsid w:val="005A1123"/>
    <w:rsid w:val="005A262A"/>
    <w:rsid w:val="005A5CD6"/>
    <w:rsid w:val="005A7380"/>
    <w:rsid w:val="005B1BFB"/>
    <w:rsid w:val="005B2110"/>
    <w:rsid w:val="005B4FAA"/>
    <w:rsid w:val="005B61E6"/>
    <w:rsid w:val="005C23F8"/>
    <w:rsid w:val="005C77E1"/>
    <w:rsid w:val="005D03B3"/>
    <w:rsid w:val="005D1DF5"/>
    <w:rsid w:val="005D35F0"/>
    <w:rsid w:val="005D4DBF"/>
    <w:rsid w:val="005D520D"/>
    <w:rsid w:val="005D668A"/>
    <w:rsid w:val="005D6A2F"/>
    <w:rsid w:val="005D73E7"/>
    <w:rsid w:val="005E0592"/>
    <w:rsid w:val="005E1423"/>
    <w:rsid w:val="005E1A82"/>
    <w:rsid w:val="005E220B"/>
    <w:rsid w:val="005E368D"/>
    <w:rsid w:val="005E39B1"/>
    <w:rsid w:val="005E6B4B"/>
    <w:rsid w:val="005E794C"/>
    <w:rsid w:val="005F0A28"/>
    <w:rsid w:val="005F0E5E"/>
    <w:rsid w:val="005F2212"/>
    <w:rsid w:val="005F2989"/>
    <w:rsid w:val="00600535"/>
    <w:rsid w:val="0060226F"/>
    <w:rsid w:val="00602521"/>
    <w:rsid w:val="0060598C"/>
    <w:rsid w:val="00610CD6"/>
    <w:rsid w:val="00610ECF"/>
    <w:rsid w:val="00612414"/>
    <w:rsid w:val="00614BB8"/>
    <w:rsid w:val="00620DEE"/>
    <w:rsid w:val="00621F52"/>
    <w:rsid w:val="00621F92"/>
    <w:rsid w:val="006221B7"/>
    <w:rsid w:val="0062280A"/>
    <w:rsid w:val="006231E1"/>
    <w:rsid w:val="00625235"/>
    <w:rsid w:val="00625639"/>
    <w:rsid w:val="0063001F"/>
    <w:rsid w:val="006315B4"/>
    <w:rsid w:val="00631B33"/>
    <w:rsid w:val="00634202"/>
    <w:rsid w:val="0063654A"/>
    <w:rsid w:val="00636F35"/>
    <w:rsid w:val="0064035B"/>
    <w:rsid w:val="0064184D"/>
    <w:rsid w:val="006422CC"/>
    <w:rsid w:val="0064414E"/>
    <w:rsid w:val="00644A22"/>
    <w:rsid w:val="0064592B"/>
    <w:rsid w:val="006505B7"/>
    <w:rsid w:val="00650EE3"/>
    <w:rsid w:val="00651D18"/>
    <w:rsid w:val="00660E3E"/>
    <w:rsid w:val="00660E7C"/>
    <w:rsid w:val="00662E74"/>
    <w:rsid w:val="00664C6E"/>
    <w:rsid w:val="00666D15"/>
    <w:rsid w:val="00673E2A"/>
    <w:rsid w:val="00674EFB"/>
    <w:rsid w:val="0067611B"/>
    <w:rsid w:val="0067638C"/>
    <w:rsid w:val="00680C23"/>
    <w:rsid w:val="0068248F"/>
    <w:rsid w:val="00683E23"/>
    <w:rsid w:val="0069012C"/>
    <w:rsid w:val="0069201A"/>
    <w:rsid w:val="0069295F"/>
    <w:rsid w:val="006929C2"/>
    <w:rsid w:val="00693766"/>
    <w:rsid w:val="00693E7D"/>
    <w:rsid w:val="00693F3E"/>
    <w:rsid w:val="006A053D"/>
    <w:rsid w:val="006A2379"/>
    <w:rsid w:val="006A2FD7"/>
    <w:rsid w:val="006A3281"/>
    <w:rsid w:val="006A49D6"/>
    <w:rsid w:val="006B10DD"/>
    <w:rsid w:val="006B2812"/>
    <w:rsid w:val="006B2C40"/>
    <w:rsid w:val="006B458F"/>
    <w:rsid w:val="006B4888"/>
    <w:rsid w:val="006C0407"/>
    <w:rsid w:val="006C2E45"/>
    <w:rsid w:val="006C359C"/>
    <w:rsid w:val="006C4C84"/>
    <w:rsid w:val="006C5579"/>
    <w:rsid w:val="006C79A9"/>
    <w:rsid w:val="006D0879"/>
    <w:rsid w:val="006D1602"/>
    <w:rsid w:val="006D356A"/>
    <w:rsid w:val="006D6451"/>
    <w:rsid w:val="006D6E8B"/>
    <w:rsid w:val="006D7209"/>
    <w:rsid w:val="006E0217"/>
    <w:rsid w:val="006E22B4"/>
    <w:rsid w:val="006E2BE4"/>
    <w:rsid w:val="006E6833"/>
    <w:rsid w:val="006E737D"/>
    <w:rsid w:val="006F09F3"/>
    <w:rsid w:val="006F1C45"/>
    <w:rsid w:val="006F7217"/>
    <w:rsid w:val="006F7299"/>
    <w:rsid w:val="00705B1A"/>
    <w:rsid w:val="00706B2E"/>
    <w:rsid w:val="00707B11"/>
    <w:rsid w:val="00707B1C"/>
    <w:rsid w:val="00707DD1"/>
    <w:rsid w:val="007119D1"/>
    <w:rsid w:val="00711FC6"/>
    <w:rsid w:val="00713973"/>
    <w:rsid w:val="00720A24"/>
    <w:rsid w:val="00720EC0"/>
    <w:rsid w:val="00726252"/>
    <w:rsid w:val="007265C8"/>
    <w:rsid w:val="007276DF"/>
    <w:rsid w:val="00727CB6"/>
    <w:rsid w:val="00727CEC"/>
    <w:rsid w:val="00730FD2"/>
    <w:rsid w:val="00731F3E"/>
    <w:rsid w:val="00732386"/>
    <w:rsid w:val="00732A2F"/>
    <w:rsid w:val="00734B3B"/>
    <w:rsid w:val="0073514D"/>
    <w:rsid w:val="00737301"/>
    <w:rsid w:val="00741DE1"/>
    <w:rsid w:val="00743AF4"/>
    <w:rsid w:val="0074434C"/>
    <w:rsid w:val="007447F3"/>
    <w:rsid w:val="00746A6C"/>
    <w:rsid w:val="00750728"/>
    <w:rsid w:val="0075251C"/>
    <w:rsid w:val="00753EC0"/>
    <w:rsid w:val="0075447A"/>
    <w:rsid w:val="0075499F"/>
    <w:rsid w:val="007577EF"/>
    <w:rsid w:val="00757F06"/>
    <w:rsid w:val="007608CB"/>
    <w:rsid w:val="007616C2"/>
    <w:rsid w:val="007617CC"/>
    <w:rsid w:val="00762472"/>
    <w:rsid w:val="00764F8F"/>
    <w:rsid w:val="007661C8"/>
    <w:rsid w:val="00770668"/>
    <w:rsid w:val="0077098D"/>
    <w:rsid w:val="007730EB"/>
    <w:rsid w:val="007737CD"/>
    <w:rsid w:val="0077679E"/>
    <w:rsid w:val="00777DD6"/>
    <w:rsid w:val="007821DD"/>
    <w:rsid w:val="00784A39"/>
    <w:rsid w:val="00785BF9"/>
    <w:rsid w:val="00792167"/>
    <w:rsid w:val="007931FA"/>
    <w:rsid w:val="0079545B"/>
    <w:rsid w:val="00795DCF"/>
    <w:rsid w:val="00796EA7"/>
    <w:rsid w:val="007A3F42"/>
    <w:rsid w:val="007A4546"/>
    <w:rsid w:val="007A4861"/>
    <w:rsid w:val="007A681A"/>
    <w:rsid w:val="007A7BBA"/>
    <w:rsid w:val="007B0C50"/>
    <w:rsid w:val="007B0E42"/>
    <w:rsid w:val="007B223B"/>
    <w:rsid w:val="007B2806"/>
    <w:rsid w:val="007B48F9"/>
    <w:rsid w:val="007B75B6"/>
    <w:rsid w:val="007B7CC3"/>
    <w:rsid w:val="007B7DBA"/>
    <w:rsid w:val="007C1A43"/>
    <w:rsid w:val="007C4DAF"/>
    <w:rsid w:val="007D0951"/>
    <w:rsid w:val="007D0C3B"/>
    <w:rsid w:val="007D197E"/>
    <w:rsid w:val="007D426A"/>
    <w:rsid w:val="007D441A"/>
    <w:rsid w:val="007D594D"/>
    <w:rsid w:val="007D69F5"/>
    <w:rsid w:val="007E4E50"/>
    <w:rsid w:val="007E54CA"/>
    <w:rsid w:val="007F0272"/>
    <w:rsid w:val="007F27C8"/>
    <w:rsid w:val="007F294F"/>
    <w:rsid w:val="007F2D8D"/>
    <w:rsid w:val="007F6798"/>
    <w:rsid w:val="0080013E"/>
    <w:rsid w:val="008006C6"/>
    <w:rsid w:val="00803308"/>
    <w:rsid w:val="008047E0"/>
    <w:rsid w:val="00813288"/>
    <w:rsid w:val="00813571"/>
    <w:rsid w:val="0081502C"/>
    <w:rsid w:val="00815104"/>
    <w:rsid w:val="00815EEB"/>
    <w:rsid w:val="008168FC"/>
    <w:rsid w:val="0081712E"/>
    <w:rsid w:val="00817B80"/>
    <w:rsid w:val="008200D3"/>
    <w:rsid w:val="00825E13"/>
    <w:rsid w:val="00825E27"/>
    <w:rsid w:val="00830996"/>
    <w:rsid w:val="008314D7"/>
    <w:rsid w:val="008315B6"/>
    <w:rsid w:val="008327DD"/>
    <w:rsid w:val="008345F1"/>
    <w:rsid w:val="0083703F"/>
    <w:rsid w:val="00841DEB"/>
    <w:rsid w:val="008476FD"/>
    <w:rsid w:val="008510FA"/>
    <w:rsid w:val="0086222A"/>
    <w:rsid w:val="00863C00"/>
    <w:rsid w:val="00865043"/>
    <w:rsid w:val="00865B07"/>
    <w:rsid w:val="008667EA"/>
    <w:rsid w:val="00872578"/>
    <w:rsid w:val="00872E68"/>
    <w:rsid w:val="008755E6"/>
    <w:rsid w:val="0087604A"/>
    <w:rsid w:val="0087637F"/>
    <w:rsid w:val="008765B4"/>
    <w:rsid w:val="00881CDF"/>
    <w:rsid w:val="0088744F"/>
    <w:rsid w:val="0088786E"/>
    <w:rsid w:val="00887A17"/>
    <w:rsid w:val="00892AD5"/>
    <w:rsid w:val="00895DF0"/>
    <w:rsid w:val="008A017D"/>
    <w:rsid w:val="008A1512"/>
    <w:rsid w:val="008A41A9"/>
    <w:rsid w:val="008B216C"/>
    <w:rsid w:val="008B59C5"/>
    <w:rsid w:val="008B6942"/>
    <w:rsid w:val="008B6BC9"/>
    <w:rsid w:val="008B777C"/>
    <w:rsid w:val="008C0532"/>
    <w:rsid w:val="008C0912"/>
    <w:rsid w:val="008C0923"/>
    <w:rsid w:val="008C6274"/>
    <w:rsid w:val="008C6B01"/>
    <w:rsid w:val="008C75B8"/>
    <w:rsid w:val="008D04AC"/>
    <w:rsid w:val="008D1B31"/>
    <w:rsid w:val="008D221C"/>
    <w:rsid w:val="008D32B9"/>
    <w:rsid w:val="008D38AC"/>
    <w:rsid w:val="008D433B"/>
    <w:rsid w:val="008D4A16"/>
    <w:rsid w:val="008D5089"/>
    <w:rsid w:val="008D602E"/>
    <w:rsid w:val="008E209A"/>
    <w:rsid w:val="008E3DE7"/>
    <w:rsid w:val="008E45BC"/>
    <w:rsid w:val="008E566E"/>
    <w:rsid w:val="008F5454"/>
    <w:rsid w:val="008F7A92"/>
    <w:rsid w:val="009011CC"/>
    <w:rsid w:val="0090161A"/>
    <w:rsid w:val="00901EB6"/>
    <w:rsid w:val="00902D7E"/>
    <w:rsid w:val="009041F8"/>
    <w:rsid w:val="00904C62"/>
    <w:rsid w:val="009077CD"/>
    <w:rsid w:val="009113E2"/>
    <w:rsid w:val="009128C7"/>
    <w:rsid w:val="00922BA8"/>
    <w:rsid w:val="00923282"/>
    <w:rsid w:val="00924DAC"/>
    <w:rsid w:val="00927058"/>
    <w:rsid w:val="0093201F"/>
    <w:rsid w:val="009329BA"/>
    <w:rsid w:val="00933D42"/>
    <w:rsid w:val="0093422A"/>
    <w:rsid w:val="009343E7"/>
    <w:rsid w:val="00935390"/>
    <w:rsid w:val="0093588E"/>
    <w:rsid w:val="009376D0"/>
    <w:rsid w:val="00941399"/>
    <w:rsid w:val="00942750"/>
    <w:rsid w:val="00943A85"/>
    <w:rsid w:val="00944830"/>
    <w:rsid w:val="009450CE"/>
    <w:rsid w:val="009459BB"/>
    <w:rsid w:val="00946CC0"/>
    <w:rsid w:val="00947179"/>
    <w:rsid w:val="00947C81"/>
    <w:rsid w:val="0095164B"/>
    <w:rsid w:val="00954090"/>
    <w:rsid w:val="00954BAE"/>
    <w:rsid w:val="00954ED6"/>
    <w:rsid w:val="00956DA3"/>
    <w:rsid w:val="009573E7"/>
    <w:rsid w:val="00963E05"/>
    <w:rsid w:val="00964A45"/>
    <w:rsid w:val="00965BA4"/>
    <w:rsid w:val="00967843"/>
    <w:rsid w:val="00967C55"/>
    <w:rsid w:val="00967D54"/>
    <w:rsid w:val="00971028"/>
    <w:rsid w:val="009736B9"/>
    <w:rsid w:val="00977F5F"/>
    <w:rsid w:val="0098152E"/>
    <w:rsid w:val="009903EA"/>
    <w:rsid w:val="009911A1"/>
    <w:rsid w:val="00993B84"/>
    <w:rsid w:val="00994F43"/>
    <w:rsid w:val="00995398"/>
    <w:rsid w:val="00996483"/>
    <w:rsid w:val="00996F5A"/>
    <w:rsid w:val="009A0D5E"/>
    <w:rsid w:val="009A0EE4"/>
    <w:rsid w:val="009A407C"/>
    <w:rsid w:val="009A576B"/>
    <w:rsid w:val="009B041A"/>
    <w:rsid w:val="009B1718"/>
    <w:rsid w:val="009B1C70"/>
    <w:rsid w:val="009B2B79"/>
    <w:rsid w:val="009B2F07"/>
    <w:rsid w:val="009B39D6"/>
    <w:rsid w:val="009B6932"/>
    <w:rsid w:val="009C35F8"/>
    <w:rsid w:val="009C37C3"/>
    <w:rsid w:val="009C6CB0"/>
    <w:rsid w:val="009C7C86"/>
    <w:rsid w:val="009D2FF7"/>
    <w:rsid w:val="009D6C9C"/>
    <w:rsid w:val="009D7974"/>
    <w:rsid w:val="009E2CB7"/>
    <w:rsid w:val="009E4672"/>
    <w:rsid w:val="009E7884"/>
    <w:rsid w:val="009E788A"/>
    <w:rsid w:val="009F0062"/>
    <w:rsid w:val="009F0307"/>
    <w:rsid w:val="009F0E08"/>
    <w:rsid w:val="009F347E"/>
    <w:rsid w:val="009F5EA4"/>
    <w:rsid w:val="009F62C8"/>
    <w:rsid w:val="00A04828"/>
    <w:rsid w:val="00A079AE"/>
    <w:rsid w:val="00A11214"/>
    <w:rsid w:val="00A11C4A"/>
    <w:rsid w:val="00A127FC"/>
    <w:rsid w:val="00A157AB"/>
    <w:rsid w:val="00A15B85"/>
    <w:rsid w:val="00A160E3"/>
    <w:rsid w:val="00A1646F"/>
    <w:rsid w:val="00A1763D"/>
    <w:rsid w:val="00A17CEC"/>
    <w:rsid w:val="00A2060C"/>
    <w:rsid w:val="00A24C73"/>
    <w:rsid w:val="00A26CBB"/>
    <w:rsid w:val="00A26E47"/>
    <w:rsid w:val="00A27EF0"/>
    <w:rsid w:val="00A352B2"/>
    <w:rsid w:val="00A3732B"/>
    <w:rsid w:val="00A37354"/>
    <w:rsid w:val="00A40E1D"/>
    <w:rsid w:val="00A42361"/>
    <w:rsid w:val="00A4251E"/>
    <w:rsid w:val="00A42744"/>
    <w:rsid w:val="00A42B07"/>
    <w:rsid w:val="00A50B20"/>
    <w:rsid w:val="00A51390"/>
    <w:rsid w:val="00A53D60"/>
    <w:rsid w:val="00A5738F"/>
    <w:rsid w:val="00A6003A"/>
    <w:rsid w:val="00A60D13"/>
    <w:rsid w:val="00A636F1"/>
    <w:rsid w:val="00A6429B"/>
    <w:rsid w:val="00A643BF"/>
    <w:rsid w:val="00A6520B"/>
    <w:rsid w:val="00A670E4"/>
    <w:rsid w:val="00A7005B"/>
    <w:rsid w:val="00A7223D"/>
    <w:rsid w:val="00A72734"/>
    <w:rsid w:val="00A72745"/>
    <w:rsid w:val="00A73A5E"/>
    <w:rsid w:val="00A74A23"/>
    <w:rsid w:val="00A75E47"/>
    <w:rsid w:val="00A76EFC"/>
    <w:rsid w:val="00A813A2"/>
    <w:rsid w:val="00A839F8"/>
    <w:rsid w:val="00A840E2"/>
    <w:rsid w:val="00A87D50"/>
    <w:rsid w:val="00A91010"/>
    <w:rsid w:val="00A91149"/>
    <w:rsid w:val="00A94D0E"/>
    <w:rsid w:val="00A97F29"/>
    <w:rsid w:val="00AA07F2"/>
    <w:rsid w:val="00AA2E7D"/>
    <w:rsid w:val="00AA4E11"/>
    <w:rsid w:val="00AA6D89"/>
    <w:rsid w:val="00AA702E"/>
    <w:rsid w:val="00AA7D26"/>
    <w:rsid w:val="00AB06EC"/>
    <w:rsid w:val="00AB0964"/>
    <w:rsid w:val="00AB3D16"/>
    <w:rsid w:val="00AB4CD6"/>
    <w:rsid w:val="00AB5011"/>
    <w:rsid w:val="00AC038A"/>
    <w:rsid w:val="00AC05CB"/>
    <w:rsid w:val="00AC1DA7"/>
    <w:rsid w:val="00AC377F"/>
    <w:rsid w:val="00AC3C72"/>
    <w:rsid w:val="00AC460B"/>
    <w:rsid w:val="00AC47B0"/>
    <w:rsid w:val="00AC569B"/>
    <w:rsid w:val="00AC7368"/>
    <w:rsid w:val="00AD0278"/>
    <w:rsid w:val="00AD12A7"/>
    <w:rsid w:val="00AD16B9"/>
    <w:rsid w:val="00AD2E9B"/>
    <w:rsid w:val="00AE20B7"/>
    <w:rsid w:val="00AE21F9"/>
    <w:rsid w:val="00AE377D"/>
    <w:rsid w:val="00AE43CB"/>
    <w:rsid w:val="00AE451C"/>
    <w:rsid w:val="00AE768A"/>
    <w:rsid w:val="00AE7C9B"/>
    <w:rsid w:val="00AF0EBA"/>
    <w:rsid w:val="00AF2750"/>
    <w:rsid w:val="00AF3B10"/>
    <w:rsid w:val="00AF56AD"/>
    <w:rsid w:val="00AF7AAA"/>
    <w:rsid w:val="00B01BEE"/>
    <w:rsid w:val="00B01CD8"/>
    <w:rsid w:val="00B02C8A"/>
    <w:rsid w:val="00B05033"/>
    <w:rsid w:val="00B11456"/>
    <w:rsid w:val="00B11998"/>
    <w:rsid w:val="00B11ECD"/>
    <w:rsid w:val="00B1221A"/>
    <w:rsid w:val="00B1279D"/>
    <w:rsid w:val="00B12F6C"/>
    <w:rsid w:val="00B15919"/>
    <w:rsid w:val="00B15B02"/>
    <w:rsid w:val="00B15DD3"/>
    <w:rsid w:val="00B17FBD"/>
    <w:rsid w:val="00B315A6"/>
    <w:rsid w:val="00B31813"/>
    <w:rsid w:val="00B31B15"/>
    <w:rsid w:val="00B32495"/>
    <w:rsid w:val="00B33365"/>
    <w:rsid w:val="00B33FE0"/>
    <w:rsid w:val="00B34511"/>
    <w:rsid w:val="00B363E2"/>
    <w:rsid w:val="00B37379"/>
    <w:rsid w:val="00B37D33"/>
    <w:rsid w:val="00B40176"/>
    <w:rsid w:val="00B41157"/>
    <w:rsid w:val="00B417F2"/>
    <w:rsid w:val="00B419ED"/>
    <w:rsid w:val="00B43B25"/>
    <w:rsid w:val="00B4582A"/>
    <w:rsid w:val="00B51315"/>
    <w:rsid w:val="00B53D24"/>
    <w:rsid w:val="00B53E3D"/>
    <w:rsid w:val="00B54F02"/>
    <w:rsid w:val="00B55522"/>
    <w:rsid w:val="00B569DA"/>
    <w:rsid w:val="00B57085"/>
    <w:rsid w:val="00B57B36"/>
    <w:rsid w:val="00B57E6F"/>
    <w:rsid w:val="00B60151"/>
    <w:rsid w:val="00B638C4"/>
    <w:rsid w:val="00B64CAE"/>
    <w:rsid w:val="00B64F77"/>
    <w:rsid w:val="00B654E9"/>
    <w:rsid w:val="00B67573"/>
    <w:rsid w:val="00B719A5"/>
    <w:rsid w:val="00B71E8A"/>
    <w:rsid w:val="00B80A9C"/>
    <w:rsid w:val="00B80BCC"/>
    <w:rsid w:val="00B80D40"/>
    <w:rsid w:val="00B84081"/>
    <w:rsid w:val="00B843C7"/>
    <w:rsid w:val="00B85EE4"/>
    <w:rsid w:val="00B8686D"/>
    <w:rsid w:val="00B87651"/>
    <w:rsid w:val="00B879EC"/>
    <w:rsid w:val="00B879F8"/>
    <w:rsid w:val="00B903D9"/>
    <w:rsid w:val="00B9345C"/>
    <w:rsid w:val="00B93591"/>
    <w:rsid w:val="00B93F69"/>
    <w:rsid w:val="00B976D4"/>
    <w:rsid w:val="00B97757"/>
    <w:rsid w:val="00B97879"/>
    <w:rsid w:val="00BA2C71"/>
    <w:rsid w:val="00BA42C6"/>
    <w:rsid w:val="00BA4E3D"/>
    <w:rsid w:val="00BA524B"/>
    <w:rsid w:val="00BA7580"/>
    <w:rsid w:val="00BB19B8"/>
    <w:rsid w:val="00BB1B2E"/>
    <w:rsid w:val="00BB1DDC"/>
    <w:rsid w:val="00BB27D5"/>
    <w:rsid w:val="00BB4AE6"/>
    <w:rsid w:val="00BB5060"/>
    <w:rsid w:val="00BC30C9"/>
    <w:rsid w:val="00BC3F7C"/>
    <w:rsid w:val="00BD077D"/>
    <w:rsid w:val="00BD3E2E"/>
    <w:rsid w:val="00BD5451"/>
    <w:rsid w:val="00BE3E58"/>
    <w:rsid w:val="00BE46B0"/>
    <w:rsid w:val="00BF0DAF"/>
    <w:rsid w:val="00BF1B04"/>
    <w:rsid w:val="00C01616"/>
    <w:rsid w:val="00C0162B"/>
    <w:rsid w:val="00C017A8"/>
    <w:rsid w:val="00C0226B"/>
    <w:rsid w:val="00C068ED"/>
    <w:rsid w:val="00C07077"/>
    <w:rsid w:val="00C1035D"/>
    <w:rsid w:val="00C10AC8"/>
    <w:rsid w:val="00C14D20"/>
    <w:rsid w:val="00C15822"/>
    <w:rsid w:val="00C17582"/>
    <w:rsid w:val="00C17F98"/>
    <w:rsid w:val="00C208E9"/>
    <w:rsid w:val="00C20B80"/>
    <w:rsid w:val="00C2140E"/>
    <w:rsid w:val="00C220C2"/>
    <w:rsid w:val="00C22E0C"/>
    <w:rsid w:val="00C23BC0"/>
    <w:rsid w:val="00C254C4"/>
    <w:rsid w:val="00C2552B"/>
    <w:rsid w:val="00C25B8A"/>
    <w:rsid w:val="00C345B1"/>
    <w:rsid w:val="00C40142"/>
    <w:rsid w:val="00C408D0"/>
    <w:rsid w:val="00C425B1"/>
    <w:rsid w:val="00C43701"/>
    <w:rsid w:val="00C475D8"/>
    <w:rsid w:val="00C47823"/>
    <w:rsid w:val="00C50B32"/>
    <w:rsid w:val="00C52C3C"/>
    <w:rsid w:val="00C542F3"/>
    <w:rsid w:val="00C56D00"/>
    <w:rsid w:val="00C57182"/>
    <w:rsid w:val="00C57863"/>
    <w:rsid w:val="00C60C7F"/>
    <w:rsid w:val="00C62E60"/>
    <w:rsid w:val="00C62F71"/>
    <w:rsid w:val="00C640AF"/>
    <w:rsid w:val="00C655FD"/>
    <w:rsid w:val="00C658A7"/>
    <w:rsid w:val="00C65C76"/>
    <w:rsid w:val="00C66B35"/>
    <w:rsid w:val="00C745B6"/>
    <w:rsid w:val="00C746CF"/>
    <w:rsid w:val="00C75407"/>
    <w:rsid w:val="00C779B3"/>
    <w:rsid w:val="00C82B25"/>
    <w:rsid w:val="00C841C6"/>
    <w:rsid w:val="00C870A8"/>
    <w:rsid w:val="00C87B4A"/>
    <w:rsid w:val="00C91074"/>
    <w:rsid w:val="00C938A4"/>
    <w:rsid w:val="00C94434"/>
    <w:rsid w:val="00C966B6"/>
    <w:rsid w:val="00C972D3"/>
    <w:rsid w:val="00CA0D75"/>
    <w:rsid w:val="00CA1C95"/>
    <w:rsid w:val="00CA5A9C"/>
    <w:rsid w:val="00CA6E0A"/>
    <w:rsid w:val="00CB2024"/>
    <w:rsid w:val="00CB3208"/>
    <w:rsid w:val="00CB48E0"/>
    <w:rsid w:val="00CB5C52"/>
    <w:rsid w:val="00CC3478"/>
    <w:rsid w:val="00CC4C20"/>
    <w:rsid w:val="00CC53A3"/>
    <w:rsid w:val="00CC77CC"/>
    <w:rsid w:val="00CD09DC"/>
    <w:rsid w:val="00CD114B"/>
    <w:rsid w:val="00CD2A64"/>
    <w:rsid w:val="00CD3517"/>
    <w:rsid w:val="00CD51C0"/>
    <w:rsid w:val="00CD5FE2"/>
    <w:rsid w:val="00CD65AD"/>
    <w:rsid w:val="00CD78FC"/>
    <w:rsid w:val="00CD7A52"/>
    <w:rsid w:val="00CE29A9"/>
    <w:rsid w:val="00CE2F18"/>
    <w:rsid w:val="00CE33B0"/>
    <w:rsid w:val="00CE4990"/>
    <w:rsid w:val="00CE63D8"/>
    <w:rsid w:val="00CE7C68"/>
    <w:rsid w:val="00CF115C"/>
    <w:rsid w:val="00CF210B"/>
    <w:rsid w:val="00CF58A6"/>
    <w:rsid w:val="00CF5B6D"/>
    <w:rsid w:val="00CF6107"/>
    <w:rsid w:val="00D02B4C"/>
    <w:rsid w:val="00D040B6"/>
    <w:rsid w:val="00D040C4"/>
    <w:rsid w:val="00D07AF8"/>
    <w:rsid w:val="00D113AB"/>
    <w:rsid w:val="00D13392"/>
    <w:rsid w:val="00D146A5"/>
    <w:rsid w:val="00D153F7"/>
    <w:rsid w:val="00D169EB"/>
    <w:rsid w:val="00D16F12"/>
    <w:rsid w:val="00D177D1"/>
    <w:rsid w:val="00D17A5B"/>
    <w:rsid w:val="00D17E06"/>
    <w:rsid w:val="00D20AD1"/>
    <w:rsid w:val="00D22C3D"/>
    <w:rsid w:val="00D25607"/>
    <w:rsid w:val="00D2582C"/>
    <w:rsid w:val="00D25A80"/>
    <w:rsid w:val="00D26484"/>
    <w:rsid w:val="00D2764A"/>
    <w:rsid w:val="00D313A1"/>
    <w:rsid w:val="00D33A4C"/>
    <w:rsid w:val="00D43400"/>
    <w:rsid w:val="00D45016"/>
    <w:rsid w:val="00D46B7E"/>
    <w:rsid w:val="00D51B9E"/>
    <w:rsid w:val="00D53127"/>
    <w:rsid w:val="00D57504"/>
    <w:rsid w:val="00D57C84"/>
    <w:rsid w:val="00D6057D"/>
    <w:rsid w:val="00D65CE7"/>
    <w:rsid w:val="00D713A7"/>
    <w:rsid w:val="00D71640"/>
    <w:rsid w:val="00D722D1"/>
    <w:rsid w:val="00D7441F"/>
    <w:rsid w:val="00D746DA"/>
    <w:rsid w:val="00D74949"/>
    <w:rsid w:val="00D74C03"/>
    <w:rsid w:val="00D836C5"/>
    <w:rsid w:val="00D84576"/>
    <w:rsid w:val="00D875B4"/>
    <w:rsid w:val="00D8780D"/>
    <w:rsid w:val="00D91957"/>
    <w:rsid w:val="00D92B6C"/>
    <w:rsid w:val="00D93600"/>
    <w:rsid w:val="00D93D21"/>
    <w:rsid w:val="00D952DF"/>
    <w:rsid w:val="00D962C7"/>
    <w:rsid w:val="00D97428"/>
    <w:rsid w:val="00D976F2"/>
    <w:rsid w:val="00DA066F"/>
    <w:rsid w:val="00DA0B0F"/>
    <w:rsid w:val="00DA1399"/>
    <w:rsid w:val="00DA24C6"/>
    <w:rsid w:val="00DA2C9C"/>
    <w:rsid w:val="00DA3675"/>
    <w:rsid w:val="00DA4D7B"/>
    <w:rsid w:val="00DA5BA0"/>
    <w:rsid w:val="00DA5CBB"/>
    <w:rsid w:val="00DA7496"/>
    <w:rsid w:val="00DB05C7"/>
    <w:rsid w:val="00DB1000"/>
    <w:rsid w:val="00DB46AE"/>
    <w:rsid w:val="00DB5E47"/>
    <w:rsid w:val="00DB6978"/>
    <w:rsid w:val="00DC1D97"/>
    <w:rsid w:val="00DC7A70"/>
    <w:rsid w:val="00DC7E9C"/>
    <w:rsid w:val="00DD04BE"/>
    <w:rsid w:val="00DD0F42"/>
    <w:rsid w:val="00DD24CC"/>
    <w:rsid w:val="00DD271C"/>
    <w:rsid w:val="00DD4A3D"/>
    <w:rsid w:val="00DD6807"/>
    <w:rsid w:val="00DD7F48"/>
    <w:rsid w:val="00DE0998"/>
    <w:rsid w:val="00DE1471"/>
    <w:rsid w:val="00DE264A"/>
    <w:rsid w:val="00DE32E0"/>
    <w:rsid w:val="00DE3CB7"/>
    <w:rsid w:val="00DF191B"/>
    <w:rsid w:val="00DF1D52"/>
    <w:rsid w:val="00DF3AC7"/>
    <w:rsid w:val="00DF4673"/>
    <w:rsid w:val="00DF4EF1"/>
    <w:rsid w:val="00DF5072"/>
    <w:rsid w:val="00DF7993"/>
    <w:rsid w:val="00E00BC2"/>
    <w:rsid w:val="00E02D18"/>
    <w:rsid w:val="00E041E7"/>
    <w:rsid w:val="00E06E26"/>
    <w:rsid w:val="00E07F85"/>
    <w:rsid w:val="00E1104C"/>
    <w:rsid w:val="00E118C3"/>
    <w:rsid w:val="00E127D2"/>
    <w:rsid w:val="00E141C6"/>
    <w:rsid w:val="00E15C94"/>
    <w:rsid w:val="00E21FFC"/>
    <w:rsid w:val="00E2231A"/>
    <w:rsid w:val="00E2309E"/>
    <w:rsid w:val="00E23CA1"/>
    <w:rsid w:val="00E2503E"/>
    <w:rsid w:val="00E32B4F"/>
    <w:rsid w:val="00E335BC"/>
    <w:rsid w:val="00E37CCA"/>
    <w:rsid w:val="00E409A8"/>
    <w:rsid w:val="00E40E92"/>
    <w:rsid w:val="00E440CC"/>
    <w:rsid w:val="00E47D61"/>
    <w:rsid w:val="00E50C12"/>
    <w:rsid w:val="00E56ED7"/>
    <w:rsid w:val="00E60130"/>
    <w:rsid w:val="00E651A8"/>
    <w:rsid w:val="00E658A9"/>
    <w:rsid w:val="00E65B91"/>
    <w:rsid w:val="00E6678B"/>
    <w:rsid w:val="00E6685B"/>
    <w:rsid w:val="00E70ECB"/>
    <w:rsid w:val="00E71851"/>
    <w:rsid w:val="00E7209D"/>
    <w:rsid w:val="00E72CA7"/>
    <w:rsid w:val="00E72EAD"/>
    <w:rsid w:val="00E7511E"/>
    <w:rsid w:val="00E77223"/>
    <w:rsid w:val="00E80CCC"/>
    <w:rsid w:val="00E80EF6"/>
    <w:rsid w:val="00E8528B"/>
    <w:rsid w:val="00E85639"/>
    <w:rsid w:val="00E85B94"/>
    <w:rsid w:val="00E87E88"/>
    <w:rsid w:val="00E925F1"/>
    <w:rsid w:val="00E93F5B"/>
    <w:rsid w:val="00E93F96"/>
    <w:rsid w:val="00E94155"/>
    <w:rsid w:val="00E9525E"/>
    <w:rsid w:val="00E9699F"/>
    <w:rsid w:val="00E978D0"/>
    <w:rsid w:val="00EA1967"/>
    <w:rsid w:val="00EA1D2C"/>
    <w:rsid w:val="00EA4613"/>
    <w:rsid w:val="00EA4737"/>
    <w:rsid w:val="00EA56D1"/>
    <w:rsid w:val="00EA6762"/>
    <w:rsid w:val="00EA7F91"/>
    <w:rsid w:val="00EB0A0D"/>
    <w:rsid w:val="00EB1523"/>
    <w:rsid w:val="00EB4C7B"/>
    <w:rsid w:val="00EB7F0B"/>
    <w:rsid w:val="00EC04FF"/>
    <w:rsid w:val="00EC0732"/>
    <w:rsid w:val="00EC07B6"/>
    <w:rsid w:val="00EC0DD7"/>
    <w:rsid w:val="00EC0E49"/>
    <w:rsid w:val="00EC101F"/>
    <w:rsid w:val="00EC1D3E"/>
    <w:rsid w:val="00EC1D9F"/>
    <w:rsid w:val="00ED2538"/>
    <w:rsid w:val="00ED3FDE"/>
    <w:rsid w:val="00ED46BB"/>
    <w:rsid w:val="00ED55C9"/>
    <w:rsid w:val="00ED7BA1"/>
    <w:rsid w:val="00EE0131"/>
    <w:rsid w:val="00EE0E35"/>
    <w:rsid w:val="00EE17B0"/>
    <w:rsid w:val="00EE268D"/>
    <w:rsid w:val="00EE6E80"/>
    <w:rsid w:val="00EE7308"/>
    <w:rsid w:val="00EF06D9"/>
    <w:rsid w:val="00EF0982"/>
    <w:rsid w:val="00EF477B"/>
    <w:rsid w:val="00F035B9"/>
    <w:rsid w:val="00F10181"/>
    <w:rsid w:val="00F1026B"/>
    <w:rsid w:val="00F12E1F"/>
    <w:rsid w:val="00F139A0"/>
    <w:rsid w:val="00F147F8"/>
    <w:rsid w:val="00F20C65"/>
    <w:rsid w:val="00F22128"/>
    <w:rsid w:val="00F238C2"/>
    <w:rsid w:val="00F26E19"/>
    <w:rsid w:val="00F30382"/>
    <w:rsid w:val="00F3049E"/>
    <w:rsid w:val="00F30C64"/>
    <w:rsid w:val="00F31BF1"/>
    <w:rsid w:val="00F32BA2"/>
    <w:rsid w:val="00F32CDB"/>
    <w:rsid w:val="00F3348F"/>
    <w:rsid w:val="00F36FF4"/>
    <w:rsid w:val="00F37280"/>
    <w:rsid w:val="00F4002F"/>
    <w:rsid w:val="00F40075"/>
    <w:rsid w:val="00F414D6"/>
    <w:rsid w:val="00F41EE4"/>
    <w:rsid w:val="00F427C0"/>
    <w:rsid w:val="00F43B62"/>
    <w:rsid w:val="00F44014"/>
    <w:rsid w:val="00F52035"/>
    <w:rsid w:val="00F54D8D"/>
    <w:rsid w:val="00F5589B"/>
    <w:rsid w:val="00F565FE"/>
    <w:rsid w:val="00F57469"/>
    <w:rsid w:val="00F57857"/>
    <w:rsid w:val="00F578AC"/>
    <w:rsid w:val="00F605DD"/>
    <w:rsid w:val="00F60D0F"/>
    <w:rsid w:val="00F61BFD"/>
    <w:rsid w:val="00F6334A"/>
    <w:rsid w:val="00F63A70"/>
    <w:rsid w:val="00F63B3E"/>
    <w:rsid w:val="00F63D8C"/>
    <w:rsid w:val="00F656F7"/>
    <w:rsid w:val="00F6600B"/>
    <w:rsid w:val="00F66977"/>
    <w:rsid w:val="00F67E19"/>
    <w:rsid w:val="00F71BE5"/>
    <w:rsid w:val="00F745A5"/>
    <w:rsid w:val="00F7534E"/>
    <w:rsid w:val="00F757C1"/>
    <w:rsid w:val="00F833D4"/>
    <w:rsid w:val="00F86308"/>
    <w:rsid w:val="00F873EF"/>
    <w:rsid w:val="00F877F0"/>
    <w:rsid w:val="00F9059E"/>
    <w:rsid w:val="00F918DE"/>
    <w:rsid w:val="00F91F2F"/>
    <w:rsid w:val="00F93EDF"/>
    <w:rsid w:val="00F95924"/>
    <w:rsid w:val="00F96A72"/>
    <w:rsid w:val="00FA0EE1"/>
    <w:rsid w:val="00FA1802"/>
    <w:rsid w:val="00FA1CC4"/>
    <w:rsid w:val="00FA21D0"/>
    <w:rsid w:val="00FA5148"/>
    <w:rsid w:val="00FA5F5F"/>
    <w:rsid w:val="00FB1EE0"/>
    <w:rsid w:val="00FB38B1"/>
    <w:rsid w:val="00FB730C"/>
    <w:rsid w:val="00FC2695"/>
    <w:rsid w:val="00FC3CC7"/>
    <w:rsid w:val="00FC3E03"/>
    <w:rsid w:val="00FC3FC1"/>
    <w:rsid w:val="00FC5FF3"/>
    <w:rsid w:val="00FD084C"/>
    <w:rsid w:val="00FD08E8"/>
    <w:rsid w:val="00FD2A06"/>
    <w:rsid w:val="00FD59F5"/>
    <w:rsid w:val="00FD5D3F"/>
    <w:rsid w:val="00FE28A1"/>
    <w:rsid w:val="00FE3F94"/>
    <w:rsid w:val="00FE68B2"/>
    <w:rsid w:val="00FF2336"/>
    <w:rsid w:val="00FF28E8"/>
    <w:rsid w:val="00FF34EF"/>
    <w:rsid w:val="00FF3737"/>
    <w:rsid w:val="00FF5A9E"/>
    <w:rsid w:val="00FF7820"/>
    <w:rsid w:val="0BE9F0B2"/>
    <w:rsid w:val="2BB37DAC"/>
    <w:rsid w:val="3017038A"/>
    <w:rsid w:val="3BAA144C"/>
    <w:rsid w:val="4DA74C87"/>
    <w:rsid w:val="71F31750"/>
    <w:rsid w:val="7B03CC2D"/>
    <w:rsid w:val="7F68CCB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2E90FB2C-BC1E-49BF-BAE9-BE88223F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D13392"/>
    <w:rPr>
      <w:color w:val="605E5C"/>
      <w:shd w:val="clear" w:color="auto" w:fill="E1DFDD"/>
    </w:rPr>
  </w:style>
  <w:style w:type="character" w:styleId="Enfasicorsivo">
    <w:name w:val="Emphasis"/>
    <w:basedOn w:val="Carpredefinitoparagrafo"/>
    <w:uiPriority w:val="20"/>
    <w:qFormat/>
    <w:rsid w:val="00DB6978"/>
    <w:rPr>
      <w:i/>
      <w:iCs/>
    </w:rPr>
  </w:style>
  <w:style w:type="paragraph" w:styleId="Revisione">
    <w:name w:val="Revision"/>
    <w:hidden/>
    <w:uiPriority w:val="99"/>
    <w:semiHidden/>
    <w:rsid w:val="00EC07B6"/>
    <w:pPr>
      <w:spacing w:after="0" w:line="240" w:lineRule="auto"/>
    </w:pPr>
    <w:rPr>
      <w:rFonts w:ascii="Arial" w:eastAsia="Times New Roman" w:hAnsi="Arial" w:cs="Times New Roman"/>
      <w:sz w:val="18"/>
      <w:szCs w:val="20"/>
      <w:lang w:val="en-GB"/>
    </w:rPr>
  </w:style>
  <w:style w:type="paragraph" w:styleId="Nessunaspaziatura">
    <w:name w:val="No Spacing"/>
    <w:uiPriority w:val="1"/>
    <w:qFormat/>
    <w:rsid w:val="00732A2F"/>
    <w:pPr>
      <w:tabs>
        <w:tab w:val="right" w:pos="7100"/>
      </w:tabs>
      <w:spacing w:after="0" w:line="240" w:lineRule="auto"/>
      <w:jc w:val="both"/>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2040">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8257">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CACA3-2F4E-48C8-A8D4-1C2A6E54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14150</Words>
  <Characters>80660</Characters>
  <Application>Microsoft Office Word</Application>
  <DocSecurity>0</DocSecurity>
  <Lines>672</Lines>
  <Paragraphs>189</Paragraphs>
  <ScaleCrop>false</ScaleCrop>
  <HeadingPairs>
    <vt:vector size="2" baseType="variant">
      <vt:variant>
        <vt:lpstr>Titolo</vt:lpstr>
      </vt:variant>
      <vt:variant>
        <vt:i4>1</vt:i4>
      </vt:variant>
    </vt:vector>
  </HeadingPairs>
  <TitlesOfParts>
    <vt:vector size="1" baseType="lpstr">
      <vt:lpstr/>
    </vt:vector>
  </TitlesOfParts>
  <Company>Dipartimento CMIC - Politecnico di Milano</Company>
  <LinksUpToDate>false</LinksUpToDate>
  <CharactersWithSpaces>94621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cp:lastModifiedBy>Mariacristina D'Ascoli</cp:lastModifiedBy>
  <cp:revision>2</cp:revision>
  <cp:lastPrinted>2015-05-13T03:31:00Z</cp:lastPrinted>
  <dcterms:created xsi:type="dcterms:W3CDTF">2026-01-30T14:22:00Z</dcterms:created>
  <dcterms:modified xsi:type="dcterms:W3CDTF">2026-01-30T14:22:00Z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endeley Document_1">
    <vt:lpwstr>True</vt:lpwstr>
  </property>
  <property fmtid="{D5CDD505-2E9C-101B-9397-08002B2CF9AE}" pid="5" name="Mendeley Citation Style_1">
    <vt:lpwstr>http://www.zotero.org/styles/elsevier-harvard2</vt:lpwstr>
  </property>
  <property fmtid="{D5CDD505-2E9C-101B-9397-08002B2CF9AE}" pid="6" name="Mendeley Unique User Id_1">
    <vt:lpwstr>2747c2c1-72b1-386c-a129-5b3df086a05e</vt:lpwstr>
  </property>
  <property fmtid="{D5CDD505-2E9C-101B-9397-08002B2CF9AE}" pid="7" name="Mendeley Recent Style Id 0_1">
    <vt:lpwstr>http://www.zotero.org/styles/algal-research</vt:lpwstr>
  </property>
  <property fmtid="{D5CDD505-2E9C-101B-9397-08002B2CF9AE}" pid="8" name="Mendeley Recent Style Name 0_1">
    <vt:lpwstr>Algal Research</vt:lpwstr>
  </property>
  <property fmtid="{D5CDD505-2E9C-101B-9397-08002B2CF9AE}" pid="9" name="Mendeley Recent Style Id 1_1">
    <vt:lpwstr>http://www.zotero.org/styles/american-medical-association</vt:lpwstr>
  </property>
  <property fmtid="{D5CDD505-2E9C-101B-9397-08002B2CF9AE}" pid="10" name="Mendeley Recent Style Name 1_1">
    <vt:lpwstr>American Medical Association 11th edition</vt:lpwstr>
  </property>
  <property fmtid="{D5CDD505-2E9C-101B-9397-08002B2CF9AE}" pid="11" name="Mendeley Recent Style Id 2_1">
    <vt:lpwstr>http://www.zotero.org/styles/american-political-science-association</vt:lpwstr>
  </property>
  <property fmtid="{D5CDD505-2E9C-101B-9397-08002B2CF9AE}" pid="12" name="Mendeley Recent Style Name 2_1">
    <vt:lpwstr>American Political Science Association</vt:lpwstr>
  </property>
  <property fmtid="{D5CDD505-2E9C-101B-9397-08002B2CF9AE}" pid="13" name="Mendeley Recent Style Id 3_1">
    <vt:lpwstr>http://www.zotero.org/styles/apa</vt:lpwstr>
  </property>
  <property fmtid="{D5CDD505-2E9C-101B-9397-08002B2CF9AE}" pid="14" name="Mendeley Recent Style Name 3_1">
    <vt:lpwstr>American Psychological Association 7th edition</vt:lpwstr>
  </property>
  <property fmtid="{D5CDD505-2E9C-101B-9397-08002B2CF9AE}" pid="15" name="Mendeley Recent Style Id 4_1">
    <vt:lpwstr>http://www.zotero.org/styles/american-sociological-association</vt:lpwstr>
  </property>
  <property fmtid="{D5CDD505-2E9C-101B-9397-08002B2CF9AE}" pid="16" name="Mendeley Recent Style Name 4_1">
    <vt:lpwstr>American Sociological Association 6th edition</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http://www.zotero.org/styles/current-research-in-biotechnology</vt:lpwstr>
  </property>
  <property fmtid="{D5CDD505-2E9C-101B-9397-08002B2CF9AE}" pid="20" name="Mendeley Recent Style Name 6_1">
    <vt:lpwstr>Current Research in Biotechnology</vt:lpwstr>
  </property>
  <property fmtid="{D5CDD505-2E9C-101B-9397-08002B2CF9AE}" pid="21" name="Mendeley Recent Style Id 7_1">
    <vt:lpwstr>http://www.zotero.org/styles/elsevier-harvard2</vt:lpwstr>
  </property>
  <property fmtid="{D5CDD505-2E9C-101B-9397-08002B2CF9AE}" pid="22" name="Mendeley Recent Style Name 7_1">
    <vt:lpwstr>Elsevier - Harvard 2</vt:lpwstr>
  </property>
  <property fmtid="{D5CDD505-2E9C-101B-9397-08002B2CF9AE}" pid="23" name="Mendeley Recent Style Id 8_1">
    <vt:lpwstr>http://www.zotero.org/styles/ieee</vt:lpwstr>
  </property>
  <property fmtid="{D5CDD505-2E9C-101B-9397-08002B2CF9AE}" pid="24" name="Mendeley Recent Style Name 8_1">
    <vt:lpwstr>IEEE</vt:lpwstr>
  </property>
  <property fmtid="{D5CDD505-2E9C-101B-9397-08002B2CF9AE}" pid="25" name="Mendeley Recent Style Id 9_1">
    <vt:lpwstr>http://www.zotero.org/styles/modern-humanities-research-association</vt:lpwstr>
  </property>
  <property fmtid="{D5CDD505-2E9C-101B-9397-08002B2CF9AE}" pid="26" name="Mendeley Recent Style Name 9_1">
    <vt:lpwstr>Modern Humanities Research Association 3rd edition (note with bibliography)</vt:lpwstr>
  </property>
  <property fmtid="{D5CDD505-2E9C-101B-9397-08002B2CF9AE}" pid="27" name="MSIP_Label_2ad0b24d-6422-44b0-b3de-abb3a9e8c81a_Enabled">
    <vt:lpwstr>true</vt:lpwstr>
  </property>
  <property fmtid="{D5CDD505-2E9C-101B-9397-08002B2CF9AE}" pid="28" name="MSIP_Label_2ad0b24d-6422-44b0-b3de-abb3a9e8c81a_SetDate">
    <vt:lpwstr>2025-12-16T21:51:00Z</vt:lpwstr>
  </property>
  <property fmtid="{D5CDD505-2E9C-101B-9397-08002B2CF9AE}" pid="29" name="MSIP_Label_2ad0b24d-6422-44b0-b3de-abb3a9e8c81a_Method">
    <vt:lpwstr>Standard</vt:lpwstr>
  </property>
  <property fmtid="{D5CDD505-2E9C-101B-9397-08002B2CF9AE}" pid="30" name="MSIP_Label_2ad0b24d-6422-44b0-b3de-abb3a9e8c81a_Name">
    <vt:lpwstr>defa4170-0d19-0005-0004-bc88714345d2</vt:lpwstr>
  </property>
  <property fmtid="{D5CDD505-2E9C-101B-9397-08002B2CF9AE}" pid="31" name="MSIP_Label_2ad0b24d-6422-44b0-b3de-abb3a9e8c81a_SiteId">
    <vt:lpwstr>2fcfe26a-bb62-46b0-b1e3-28f9da0c45fd</vt:lpwstr>
  </property>
  <property fmtid="{D5CDD505-2E9C-101B-9397-08002B2CF9AE}" pid="32" name="MSIP_Label_2ad0b24d-6422-44b0-b3de-abb3a9e8c81a_ActionId">
    <vt:lpwstr>28b15b2c-1b2e-477c-b421-202442409d05</vt:lpwstr>
  </property>
  <property fmtid="{D5CDD505-2E9C-101B-9397-08002B2CF9AE}" pid="33" name="MSIP_Label_2ad0b24d-6422-44b0-b3de-abb3a9e8c81a_ContentBits">
    <vt:lpwstr>0</vt:lpwstr>
  </property>
  <property fmtid="{D5CDD505-2E9C-101B-9397-08002B2CF9AE}" pid="34" name="MSIP_Label_2ad0b24d-6422-44b0-b3de-abb3a9e8c81a_Tag">
    <vt:lpwstr>10, 3, 0, 1</vt:lpwstr>
  </property>
</Properties>
</file>